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"/>
        <w:rPr>
          <w:rFonts w:hint="eastAsia" w:ascii="Times New Roman" w:hAnsi="Times New Roman" w:cs="Times New Roman"/>
          <w:sz w:val="6"/>
          <w:szCs w:val="6"/>
          <w:lang w:eastAsia="zh-CN"/>
        </w:rPr>
      </w:pPr>
    </w:p>
    <w:p>
      <w:pPr>
        <w:pStyle w:val="2"/>
        <w:tabs>
          <w:tab w:val="left" w:pos="6606"/>
        </w:tabs>
        <w:spacing w:before="22"/>
        <w:ind w:left="0" w:right="5088"/>
        <w:jc w:val="center"/>
        <w:rPr>
          <w:rFonts w:ascii="黑体" w:hAnsi="黑体" w:eastAsia="黑体" w:cs="黑体"/>
          <w:sz w:val="4"/>
          <w:szCs w:val="4"/>
          <w:lang w:eastAsia="zh-CN"/>
        </w:rPr>
      </w:pPr>
      <w:bookmarkStart w:id="0" w:name="_bookmark18"/>
      <w:bookmarkEnd w:id="0"/>
      <w:r>
        <w:rPr>
          <w:rFonts w:hint="eastAsia" w:ascii="Times New Roman" w:cs="Times New Roman" w:hAnsiTheme="minorEastAsia" w:eastAsiaTheme="minorEastAsia"/>
          <w:b/>
          <w:lang w:eastAsia="zh-CN"/>
        </w:rPr>
        <w:t xml:space="preserve">                                                                                </w:t>
      </w:r>
      <w:r>
        <w:rPr>
          <w:rFonts w:ascii="Times New Roman" w:cs="Times New Roman" w:hAnsiTheme="minorEastAsia" w:eastAsiaTheme="minorEastAsia"/>
          <w:b/>
          <w:lang w:eastAsia="zh-CN"/>
        </w:rPr>
        <w:t>表</w:t>
      </w:r>
      <w:r>
        <w:rPr>
          <w:rFonts w:ascii="Times New Roman" w:hAnsi="Times New Roman" w:cs="Times New Roman" w:eastAsiaTheme="minorEastAsia"/>
          <w:b/>
          <w:spacing w:val="-50"/>
          <w:lang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b/>
          <w:lang w:eastAsia="zh-CN"/>
        </w:rPr>
        <w:t>2    建设项目</w:t>
      </w:r>
      <w:r>
        <w:rPr>
          <w:rFonts w:ascii="Times New Roman" w:cs="Times New Roman" w:hAnsiTheme="minorEastAsia" w:eastAsiaTheme="minorEastAsia"/>
          <w:b/>
          <w:spacing w:val="-2"/>
          <w:lang w:eastAsia="zh-CN"/>
        </w:rPr>
        <w:t>地表水环境影响评价自查表</w:t>
      </w:r>
    </w:p>
    <w:tbl>
      <w:tblPr>
        <w:tblStyle w:val="8"/>
        <w:tblW w:w="14250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8"/>
        <w:gridCol w:w="2708"/>
        <w:gridCol w:w="2947"/>
        <w:gridCol w:w="2682"/>
        <w:gridCol w:w="2850"/>
        <w:gridCol w:w="250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266" w:type="dxa"/>
            <w:gridSpan w:val="2"/>
            <w:vAlign w:val="center"/>
          </w:tcPr>
          <w:p>
            <w:pPr>
              <w:pStyle w:val="17"/>
              <w:spacing w:before="99"/>
              <w:ind w:right="7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工作内容</w:t>
            </w:r>
          </w:p>
        </w:tc>
        <w:tc>
          <w:tcPr>
            <w:tcW w:w="10984" w:type="dxa"/>
            <w:gridSpan w:val="4"/>
            <w:vAlign w:val="center"/>
          </w:tcPr>
          <w:p>
            <w:pPr>
              <w:pStyle w:val="17"/>
              <w:spacing w:before="99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自查项目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58" w:type="dxa"/>
            <w:vMerge w:val="restart"/>
            <w:vAlign w:val="center"/>
          </w:tcPr>
          <w:p>
            <w:pPr>
              <w:pStyle w:val="17"/>
              <w:ind w:left="114" w:right="215"/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影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响识别</w:t>
            </w:r>
          </w:p>
        </w:tc>
        <w:tc>
          <w:tcPr>
            <w:tcW w:w="2708" w:type="dxa"/>
            <w:vAlign w:val="center"/>
          </w:tcPr>
          <w:p>
            <w:pPr>
              <w:pStyle w:val="17"/>
              <w:spacing w:before="1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影响类型</w:t>
            </w:r>
          </w:p>
        </w:tc>
        <w:tc>
          <w:tcPr>
            <w:tcW w:w="10984" w:type="dxa"/>
            <w:gridSpan w:val="4"/>
            <w:vAlign w:val="center"/>
          </w:tcPr>
          <w:p>
            <w:pPr>
              <w:pStyle w:val="17"/>
              <w:spacing w:before="10"/>
              <w:ind w:left="100"/>
              <w:jc w:val="center"/>
              <w:rPr>
                <w:rFonts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 xml:space="preserve">水污染影响型 </w:t>
            </w:r>
            <w:r>
              <w:rPr>
                <w:rFonts w:hint="eastAsia" w:ascii="MS Mincho" w:hAnsi="MS Mincho" w:eastAsia="MS Mincho" w:cs="MS Mincho"/>
                <w:sz w:val="18"/>
                <w:szCs w:val="18"/>
                <w:lang w:eastAsia="zh-CN"/>
              </w:rPr>
              <w:t>☑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；水文要素影响型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58" w:type="dxa"/>
            <w:vMerge w:val="continue"/>
            <w:vAlign w:val="center"/>
          </w:tcPr>
          <w:p>
            <w:pPr>
              <w:jc w:val="center"/>
              <w:rPr>
                <w:lang w:eastAsia="zh-CN"/>
              </w:rPr>
            </w:pPr>
          </w:p>
        </w:tc>
        <w:tc>
          <w:tcPr>
            <w:tcW w:w="2708" w:type="dxa"/>
            <w:vAlign w:val="center"/>
          </w:tcPr>
          <w:p>
            <w:pPr>
              <w:pStyle w:val="17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水环境保护目标</w:t>
            </w:r>
          </w:p>
        </w:tc>
        <w:tc>
          <w:tcPr>
            <w:tcW w:w="10984" w:type="dxa"/>
            <w:gridSpan w:val="4"/>
            <w:vAlign w:val="center"/>
          </w:tcPr>
          <w:p>
            <w:pPr>
              <w:pStyle w:val="17"/>
              <w:spacing w:before="13"/>
              <w:ind w:left="100"/>
              <w:jc w:val="center"/>
              <w:rPr>
                <w:rFonts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饮用水水源保护区 □；饮用水取水口 □；涉水的自然保护区 □；重要湿地</w:t>
            </w:r>
            <w:r>
              <w:rPr>
                <w:rFonts w:ascii="宋体" w:hAnsi="宋体" w:eastAsia="宋体" w:cs="宋体"/>
                <w:spacing w:val="4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□；重点保护与珍稀水生生物的栖息地 □；重要水生生物的自然产卵场及索饵场、越冬场和洄游通道、天然渔场等渔业水体</w:t>
            </w:r>
            <w:r>
              <w:rPr>
                <w:rFonts w:ascii="宋体" w:hAnsi="宋体" w:eastAsia="宋体" w:cs="宋体"/>
                <w:spacing w:val="-37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  <w:lang w:eastAsia="zh-CN"/>
              </w:rPr>
              <w:t>□；涉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水的风景名胜区 □；其他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  <w:lang w:eastAsia="zh-CN"/>
              </w:rPr>
              <w:t xml:space="preserve"> </w:t>
            </w:r>
            <w:r>
              <w:rPr>
                <w:rFonts w:hint="eastAsia" w:ascii="MS Mincho" w:hAnsi="MS Mincho" w:eastAsia="MS Mincho" w:cs="MS Mincho"/>
                <w:sz w:val="18"/>
                <w:szCs w:val="18"/>
                <w:lang w:eastAsia="zh-CN"/>
              </w:rPr>
              <w:t>☑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58" w:type="dxa"/>
            <w:vMerge w:val="continue"/>
            <w:vAlign w:val="center"/>
          </w:tcPr>
          <w:p>
            <w:pPr>
              <w:jc w:val="center"/>
              <w:rPr>
                <w:lang w:eastAsia="zh-CN"/>
              </w:rPr>
            </w:pPr>
          </w:p>
        </w:tc>
        <w:tc>
          <w:tcPr>
            <w:tcW w:w="2708" w:type="dxa"/>
            <w:vMerge w:val="restart"/>
            <w:vAlign w:val="center"/>
          </w:tcPr>
          <w:p>
            <w:pPr>
              <w:pStyle w:val="17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影响途径</w:t>
            </w:r>
          </w:p>
        </w:tc>
        <w:tc>
          <w:tcPr>
            <w:tcW w:w="5629" w:type="dxa"/>
            <w:gridSpan w:val="2"/>
            <w:vAlign w:val="center"/>
          </w:tcPr>
          <w:p>
            <w:pPr>
              <w:pStyle w:val="17"/>
              <w:spacing w:before="1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水污染影响型</w:t>
            </w:r>
          </w:p>
        </w:tc>
        <w:tc>
          <w:tcPr>
            <w:tcW w:w="5355" w:type="dxa"/>
            <w:gridSpan w:val="2"/>
            <w:vAlign w:val="center"/>
          </w:tcPr>
          <w:p>
            <w:pPr>
              <w:pStyle w:val="17"/>
              <w:spacing w:before="10"/>
              <w:ind w:left="1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水文要素影响型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5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70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5629" w:type="dxa"/>
            <w:gridSpan w:val="2"/>
            <w:vAlign w:val="center"/>
          </w:tcPr>
          <w:p>
            <w:pPr>
              <w:pStyle w:val="17"/>
              <w:spacing w:before="10"/>
              <w:ind w:left="100"/>
              <w:jc w:val="center"/>
              <w:rPr>
                <w:rFonts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 xml:space="preserve">直接排放 </w:t>
            </w:r>
            <w:r>
              <w:rPr>
                <w:rFonts w:hint="eastAsia" w:ascii="MS Mincho" w:hAnsi="MS Mincho" w:eastAsia="MS Mincho" w:cs="MS Mincho"/>
                <w:sz w:val="18"/>
                <w:szCs w:val="18"/>
                <w:lang w:eastAsia="zh-CN"/>
              </w:rPr>
              <w:t>□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 xml:space="preserve">；间接排放 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☑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；其他 □</w:t>
            </w:r>
          </w:p>
        </w:tc>
        <w:tc>
          <w:tcPr>
            <w:tcW w:w="5355" w:type="dxa"/>
            <w:gridSpan w:val="2"/>
            <w:vAlign w:val="center"/>
          </w:tcPr>
          <w:p>
            <w:pPr>
              <w:pStyle w:val="17"/>
              <w:spacing w:before="10"/>
              <w:ind w:left="98"/>
              <w:jc w:val="center"/>
              <w:rPr>
                <w:rFonts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水温 □；径流 □；水域面积 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58" w:type="dxa"/>
            <w:vMerge w:val="continue"/>
            <w:vAlign w:val="center"/>
          </w:tcPr>
          <w:p>
            <w:pPr>
              <w:jc w:val="center"/>
              <w:rPr>
                <w:lang w:eastAsia="zh-CN"/>
              </w:rPr>
            </w:pPr>
          </w:p>
        </w:tc>
        <w:tc>
          <w:tcPr>
            <w:tcW w:w="2708" w:type="dxa"/>
            <w:vAlign w:val="center"/>
          </w:tcPr>
          <w:p>
            <w:pPr>
              <w:pStyle w:val="17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影响因子</w:t>
            </w:r>
          </w:p>
        </w:tc>
        <w:tc>
          <w:tcPr>
            <w:tcW w:w="5629" w:type="dxa"/>
            <w:gridSpan w:val="2"/>
            <w:vAlign w:val="center"/>
          </w:tcPr>
          <w:p>
            <w:pPr>
              <w:pStyle w:val="17"/>
              <w:spacing w:before="10"/>
              <w:ind w:left="10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持久性污染物 □；有毒有害污染物 □；非持久性污染物 □；</w:t>
            </w:r>
          </w:p>
          <w:p>
            <w:pPr>
              <w:pStyle w:val="17"/>
              <w:spacing w:before="77"/>
              <w:ind w:left="100"/>
              <w:jc w:val="center"/>
              <w:rPr>
                <w:rFonts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  <w:t xml:space="preserve">pH 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值 □；热污染 □；富营养化 □；其他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  <w:lang w:eastAsia="zh-CN"/>
              </w:rPr>
              <w:t xml:space="preserve"> </w:t>
            </w:r>
            <w:r>
              <w:rPr>
                <w:rFonts w:hint="eastAsia" w:ascii="MS Mincho" w:hAnsi="MS Mincho" w:eastAsia="MS Mincho" w:cs="MS Mincho"/>
                <w:sz w:val="18"/>
                <w:szCs w:val="18"/>
                <w:lang w:eastAsia="zh-CN"/>
              </w:rPr>
              <w:t>☑</w:t>
            </w:r>
          </w:p>
        </w:tc>
        <w:tc>
          <w:tcPr>
            <w:tcW w:w="5355" w:type="dxa"/>
            <w:gridSpan w:val="2"/>
            <w:vAlign w:val="center"/>
          </w:tcPr>
          <w:p>
            <w:pPr>
              <w:pStyle w:val="17"/>
              <w:jc w:val="center"/>
              <w:rPr>
                <w:rFonts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水温□；水位（水深）□；流速□；流量□；其他□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266" w:type="dxa"/>
            <w:gridSpan w:val="2"/>
            <w:vMerge w:val="restart"/>
            <w:vAlign w:val="center"/>
          </w:tcPr>
          <w:p>
            <w:pPr>
              <w:pStyle w:val="17"/>
              <w:ind w:right="7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评价等级</w:t>
            </w:r>
          </w:p>
        </w:tc>
        <w:tc>
          <w:tcPr>
            <w:tcW w:w="5629" w:type="dxa"/>
            <w:gridSpan w:val="2"/>
            <w:vAlign w:val="center"/>
          </w:tcPr>
          <w:p>
            <w:pPr>
              <w:pStyle w:val="17"/>
              <w:spacing w:before="13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水污染影响型</w:t>
            </w:r>
          </w:p>
        </w:tc>
        <w:tc>
          <w:tcPr>
            <w:tcW w:w="5355" w:type="dxa"/>
            <w:gridSpan w:val="2"/>
            <w:vAlign w:val="center"/>
          </w:tcPr>
          <w:p>
            <w:pPr>
              <w:pStyle w:val="17"/>
              <w:spacing w:before="13"/>
              <w:ind w:left="1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水文要素影响型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266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5629" w:type="dxa"/>
            <w:gridSpan w:val="2"/>
            <w:vAlign w:val="center"/>
          </w:tcPr>
          <w:p>
            <w:pPr>
              <w:pStyle w:val="17"/>
              <w:spacing w:before="10"/>
              <w:ind w:left="100"/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一级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</w:rPr>
              <w:t>□；二级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</w:rPr>
              <w:t>□；三级</w:t>
            </w:r>
            <w:r>
              <w:rPr>
                <w:rFonts w:ascii="宋体" w:hAnsi="宋体" w:eastAsia="宋体" w:cs="宋体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A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 xml:space="preserve"> </w:t>
            </w:r>
            <w:r>
              <w:rPr>
                <w:rFonts w:hint="eastAsia" w:ascii="MS Mincho" w:hAnsi="MS Mincho" w:eastAsia="宋体" w:cs="MS Mincho"/>
                <w:sz w:val="18"/>
                <w:szCs w:val="18"/>
                <w:lang w:eastAsia="zh-CN"/>
              </w:rPr>
              <w:t>□</w:t>
            </w:r>
            <w:r>
              <w:rPr>
                <w:rFonts w:ascii="宋体" w:hAnsi="宋体" w:eastAsia="宋体" w:cs="宋体"/>
                <w:sz w:val="18"/>
                <w:szCs w:val="18"/>
              </w:rPr>
              <w:t>；三级</w:t>
            </w:r>
            <w:r>
              <w:rPr>
                <w:rFonts w:ascii="宋体" w:hAnsi="宋体" w:eastAsia="宋体" w:cs="宋体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B 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☑</w:t>
            </w:r>
          </w:p>
        </w:tc>
        <w:tc>
          <w:tcPr>
            <w:tcW w:w="5355" w:type="dxa"/>
            <w:gridSpan w:val="2"/>
            <w:vAlign w:val="center"/>
          </w:tcPr>
          <w:p>
            <w:pPr>
              <w:pStyle w:val="17"/>
              <w:spacing w:before="10"/>
              <w:ind w:left="98"/>
              <w:jc w:val="center"/>
              <w:rPr>
                <w:rFonts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一级 □；二级 □；三级</w:t>
            </w:r>
            <w:r>
              <w:rPr>
                <w:rFonts w:ascii="宋体" w:hAnsi="宋体" w:eastAsia="宋体" w:cs="宋体"/>
                <w:spacing w:val="3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58" w:type="dxa"/>
            <w:vMerge w:val="restart"/>
            <w:vAlign w:val="center"/>
          </w:tcPr>
          <w:p>
            <w:pPr>
              <w:pStyle w:val="17"/>
              <w:ind w:left="114" w:right="215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现状 调 查</w:t>
            </w:r>
          </w:p>
        </w:tc>
        <w:tc>
          <w:tcPr>
            <w:tcW w:w="2708" w:type="dxa"/>
            <w:vMerge w:val="restart"/>
            <w:vAlign w:val="center"/>
          </w:tcPr>
          <w:p>
            <w:pPr>
              <w:pStyle w:val="17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区域污染源</w:t>
            </w:r>
          </w:p>
        </w:tc>
        <w:tc>
          <w:tcPr>
            <w:tcW w:w="5629" w:type="dxa"/>
            <w:gridSpan w:val="2"/>
            <w:vAlign w:val="center"/>
          </w:tcPr>
          <w:p>
            <w:pPr>
              <w:pStyle w:val="17"/>
              <w:spacing w:before="1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调查项目</w:t>
            </w:r>
          </w:p>
        </w:tc>
        <w:tc>
          <w:tcPr>
            <w:tcW w:w="5355" w:type="dxa"/>
            <w:gridSpan w:val="2"/>
            <w:vAlign w:val="center"/>
          </w:tcPr>
          <w:p>
            <w:pPr>
              <w:pStyle w:val="17"/>
              <w:spacing w:before="10"/>
              <w:ind w:left="4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数据来源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5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70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947" w:type="dxa"/>
            <w:vAlign w:val="center"/>
          </w:tcPr>
          <w:p>
            <w:pPr>
              <w:pStyle w:val="17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 xml:space="preserve">已建 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 xml:space="preserve">；在建 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；拟建</w:t>
            </w:r>
            <w:r>
              <w:rPr>
                <w:rFonts w:ascii="宋体" w:hAnsi="宋体" w:eastAsia="宋体" w:cs="宋体"/>
                <w:spacing w:val="3"/>
                <w:sz w:val="18"/>
                <w:szCs w:val="18"/>
                <w:lang w:eastAsia="zh-CN"/>
              </w:rPr>
              <w:t xml:space="preserve"> </w:t>
            </w:r>
            <w:r>
              <w:rPr>
                <w:rFonts w:hint="eastAsia" w:ascii="MS Mincho" w:hAnsi="MS Mincho" w:eastAsia="MS Mincho" w:cs="MS Mincho"/>
                <w:sz w:val="18"/>
                <w:szCs w:val="18"/>
                <w:lang w:eastAsia="zh-CN"/>
              </w:rPr>
              <w:t>☑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；</w:t>
            </w:r>
          </w:p>
          <w:p>
            <w:pPr>
              <w:pStyle w:val="17"/>
              <w:rPr>
                <w:rFonts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其他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2682" w:type="dxa"/>
            <w:vAlign w:val="center"/>
          </w:tcPr>
          <w:p>
            <w:pPr>
              <w:pStyle w:val="17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拟替代的污染源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</w:rPr>
              <w:t>□</w:t>
            </w:r>
          </w:p>
        </w:tc>
        <w:tc>
          <w:tcPr>
            <w:tcW w:w="5355" w:type="dxa"/>
            <w:gridSpan w:val="2"/>
            <w:vAlign w:val="center"/>
          </w:tcPr>
          <w:p>
            <w:pPr>
              <w:pStyle w:val="17"/>
              <w:spacing w:before="10"/>
              <w:ind w:left="98" w:right="139"/>
              <w:jc w:val="center"/>
              <w:rPr>
                <w:rFonts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排污许可证 □；环评 □；环保验收 □；既有实测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□；现场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监测 □；入河排放口数据 □；其他 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58" w:type="dxa"/>
            <w:vMerge w:val="continue"/>
            <w:vAlign w:val="center"/>
          </w:tcPr>
          <w:p>
            <w:pPr>
              <w:jc w:val="center"/>
              <w:rPr>
                <w:lang w:eastAsia="zh-CN"/>
              </w:rPr>
            </w:pPr>
          </w:p>
        </w:tc>
        <w:tc>
          <w:tcPr>
            <w:tcW w:w="2708" w:type="dxa"/>
            <w:vMerge w:val="restart"/>
            <w:vAlign w:val="center"/>
          </w:tcPr>
          <w:p>
            <w:pPr>
              <w:pStyle w:val="17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受影响水体水环境质量</w:t>
            </w:r>
          </w:p>
        </w:tc>
        <w:tc>
          <w:tcPr>
            <w:tcW w:w="5629" w:type="dxa"/>
            <w:gridSpan w:val="2"/>
            <w:vAlign w:val="center"/>
          </w:tcPr>
          <w:p>
            <w:pPr>
              <w:pStyle w:val="17"/>
              <w:spacing w:before="13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调查时期</w:t>
            </w:r>
          </w:p>
        </w:tc>
        <w:tc>
          <w:tcPr>
            <w:tcW w:w="5355" w:type="dxa"/>
            <w:gridSpan w:val="2"/>
            <w:vAlign w:val="center"/>
          </w:tcPr>
          <w:p>
            <w:pPr>
              <w:pStyle w:val="17"/>
              <w:spacing w:before="13"/>
              <w:ind w:left="4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数据来源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5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70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5629" w:type="dxa"/>
            <w:gridSpan w:val="2"/>
            <w:vAlign w:val="center"/>
          </w:tcPr>
          <w:p>
            <w:pPr>
              <w:pStyle w:val="17"/>
              <w:spacing w:before="99"/>
              <w:ind w:left="100" w:right="1222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丰水期 □；平水期 □；枯水期 □；冰封期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□ </w:t>
            </w:r>
          </w:p>
          <w:p>
            <w:pPr>
              <w:pStyle w:val="17"/>
              <w:spacing w:before="99"/>
              <w:ind w:left="100" w:right="12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春季 □；夏季 □；秋季 □；冬季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</w:rPr>
              <w:t>□</w:t>
            </w:r>
          </w:p>
        </w:tc>
        <w:tc>
          <w:tcPr>
            <w:tcW w:w="5355" w:type="dxa"/>
            <w:gridSpan w:val="2"/>
            <w:vAlign w:val="center"/>
          </w:tcPr>
          <w:p>
            <w:pPr>
              <w:pStyle w:val="17"/>
              <w:jc w:val="center"/>
              <w:rPr>
                <w:rFonts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 xml:space="preserve">生态环境保护主管部门 </w:t>
            </w:r>
            <w:r>
              <w:rPr>
                <w:rFonts w:hint="eastAsia" w:ascii="MS Mincho" w:hAnsi="MS Mincho" w:eastAsia="MS Mincho" w:cs="MS Mincho"/>
                <w:sz w:val="18"/>
                <w:szCs w:val="18"/>
                <w:lang w:eastAsia="zh-CN"/>
              </w:rPr>
              <w:t>□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；补充监测 □；其他</w:t>
            </w:r>
            <w:r>
              <w:rPr>
                <w:rFonts w:ascii="宋体" w:hAnsi="宋体" w:eastAsia="宋体" w:cs="宋体"/>
                <w:spacing w:val="3"/>
                <w:sz w:val="18"/>
                <w:szCs w:val="18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☑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58" w:type="dxa"/>
            <w:vMerge w:val="continue"/>
            <w:vAlign w:val="center"/>
          </w:tcPr>
          <w:p>
            <w:pPr>
              <w:jc w:val="center"/>
              <w:rPr>
                <w:lang w:eastAsia="zh-CN"/>
              </w:rPr>
            </w:pPr>
          </w:p>
        </w:tc>
        <w:tc>
          <w:tcPr>
            <w:tcW w:w="2708" w:type="dxa"/>
            <w:vAlign w:val="center"/>
          </w:tcPr>
          <w:p>
            <w:pPr>
              <w:pStyle w:val="17"/>
              <w:spacing w:before="10"/>
              <w:jc w:val="center"/>
              <w:rPr>
                <w:rFonts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区域水资源开发利用状况</w:t>
            </w:r>
          </w:p>
        </w:tc>
        <w:tc>
          <w:tcPr>
            <w:tcW w:w="10984" w:type="dxa"/>
            <w:gridSpan w:val="4"/>
            <w:vAlign w:val="center"/>
          </w:tcPr>
          <w:p>
            <w:pPr>
              <w:pStyle w:val="17"/>
              <w:spacing w:before="10"/>
              <w:ind w:left="100"/>
              <w:jc w:val="center"/>
              <w:rPr>
                <w:rFonts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未开发 □；开发量</w:t>
            </w:r>
            <w:r>
              <w:rPr>
                <w:rFonts w:ascii="宋体" w:hAnsi="宋体" w:eastAsia="宋体" w:cs="宋体"/>
                <w:spacing w:val="-46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  <w:t>40%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以下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□；开发量</w:t>
            </w:r>
            <w:r>
              <w:rPr>
                <w:rFonts w:ascii="宋体" w:hAnsi="宋体" w:eastAsia="宋体" w:cs="宋体"/>
                <w:spacing w:val="-46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  <w:t>40%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以上 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58" w:type="dxa"/>
            <w:vMerge w:val="continue"/>
            <w:vAlign w:val="center"/>
          </w:tcPr>
          <w:p>
            <w:pPr>
              <w:jc w:val="center"/>
              <w:rPr>
                <w:lang w:eastAsia="zh-CN"/>
              </w:rPr>
            </w:pPr>
          </w:p>
        </w:tc>
        <w:tc>
          <w:tcPr>
            <w:tcW w:w="2708" w:type="dxa"/>
            <w:vMerge w:val="restart"/>
            <w:vAlign w:val="center"/>
          </w:tcPr>
          <w:p>
            <w:pPr>
              <w:pStyle w:val="17"/>
              <w:spacing w:before="1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水文情势调查</w:t>
            </w:r>
          </w:p>
        </w:tc>
        <w:tc>
          <w:tcPr>
            <w:tcW w:w="5629" w:type="dxa"/>
            <w:gridSpan w:val="2"/>
            <w:vAlign w:val="center"/>
          </w:tcPr>
          <w:p>
            <w:pPr>
              <w:pStyle w:val="17"/>
              <w:spacing w:before="1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调查时期</w:t>
            </w:r>
          </w:p>
        </w:tc>
        <w:tc>
          <w:tcPr>
            <w:tcW w:w="5355" w:type="dxa"/>
            <w:gridSpan w:val="2"/>
            <w:vAlign w:val="center"/>
          </w:tcPr>
          <w:p>
            <w:pPr>
              <w:pStyle w:val="17"/>
              <w:spacing w:before="10"/>
              <w:ind w:left="4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数据来源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58" w:type="dxa"/>
            <w:vMerge w:val="continue"/>
            <w:vAlign w:val="center"/>
          </w:tcPr>
          <w:p>
            <w:pPr>
              <w:jc w:val="center"/>
              <w:rPr>
                <w:lang w:eastAsia="zh-CN"/>
              </w:rPr>
            </w:pPr>
          </w:p>
        </w:tc>
        <w:tc>
          <w:tcPr>
            <w:tcW w:w="2708" w:type="dxa"/>
            <w:vMerge w:val="continue"/>
            <w:vAlign w:val="center"/>
          </w:tcPr>
          <w:p>
            <w:pPr>
              <w:pStyle w:val="17"/>
              <w:spacing w:before="1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5629" w:type="dxa"/>
            <w:gridSpan w:val="2"/>
            <w:vAlign w:val="center"/>
          </w:tcPr>
          <w:p>
            <w:pPr>
              <w:pStyle w:val="17"/>
              <w:spacing w:before="99"/>
              <w:ind w:left="100" w:right="1222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丰水期 □；平水期 □；枯水期 □；冰封期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□ </w:t>
            </w:r>
          </w:p>
          <w:p>
            <w:pPr>
              <w:pStyle w:val="17"/>
              <w:spacing w:before="99"/>
              <w:ind w:left="100" w:right="12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春季□；夏季 □；秋季 □；冬季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</w:rPr>
              <w:t>□</w:t>
            </w:r>
          </w:p>
        </w:tc>
        <w:tc>
          <w:tcPr>
            <w:tcW w:w="5355" w:type="dxa"/>
            <w:gridSpan w:val="2"/>
            <w:vAlign w:val="center"/>
          </w:tcPr>
          <w:p>
            <w:pPr>
              <w:pStyle w:val="17"/>
              <w:jc w:val="center"/>
              <w:rPr>
                <w:rFonts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水行政主管部门 □；补充监测 □；其他</w:t>
            </w:r>
            <w:r>
              <w:rPr>
                <w:rFonts w:ascii="宋体" w:hAnsi="宋体" w:eastAsia="宋体" w:cs="宋体"/>
                <w:spacing w:val="3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58" w:type="dxa"/>
            <w:vMerge w:val="continue"/>
            <w:vAlign w:val="center"/>
          </w:tcPr>
          <w:p>
            <w:pPr>
              <w:jc w:val="center"/>
              <w:rPr>
                <w:lang w:eastAsia="zh-CN"/>
              </w:rPr>
            </w:pPr>
          </w:p>
        </w:tc>
        <w:tc>
          <w:tcPr>
            <w:tcW w:w="2708" w:type="dxa"/>
            <w:vMerge w:val="restart"/>
            <w:vAlign w:val="center"/>
          </w:tcPr>
          <w:p>
            <w:pPr>
              <w:pStyle w:val="17"/>
              <w:spacing w:before="1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补充监测</w:t>
            </w:r>
          </w:p>
        </w:tc>
        <w:tc>
          <w:tcPr>
            <w:tcW w:w="5629" w:type="dxa"/>
            <w:gridSpan w:val="2"/>
            <w:vAlign w:val="center"/>
          </w:tcPr>
          <w:p>
            <w:pPr>
              <w:pStyle w:val="17"/>
              <w:spacing w:before="1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监测时期</w:t>
            </w:r>
          </w:p>
        </w:tc>
        <w:tc>
          <w:tcPr>
            <w:tcW w:w="2850" w:type="dxa"/>
            <w:vAlign w:val="center"/>
          </w:tcPr>
          <w:p>
            <w:pPr>
              <w:pStyle w:val="17"/>
              <w:spacing w:before="10"/>
              <w:ind w:right="5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监测因子</w:t>
            </w:r>
          </w:p>
        </w:tc>
        <w:tc>
          <w:tcPr>
            <w:tcW w:w="2505" w:type="dxa"/>
            <w:vAlign w:val="center"/>
          </w:tcPr>
          <w:p>
            <w:pPr>
              <w:pStyle w:val="17"/>
              <w:spacing w:before="10"/>
              <w:ind w:right="5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监测断面或点位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58" w:type="dxa"/>
            <w:vMerge w:val="continue"/>
            <w:vAlign w:val="center"/>
          </w:tcPr>
          <w:p>
            <w:pPr>
              <w:jc w:val="center"/>
              <w:rPr>
                <w:lang w:eastAsia="zh-CN"/>
              </w:rPr>
            </w:pPr>
          </w:p>
        </w:tc>
        <w:tc>
          <w:tcPr>
            <w:tcW w:w="2708" w:type="dxa"/>
            <w:vMerge w:val="continue"/>
            <w:vAlign w:val="center"/>
          </w:tcPr>
          <w:p>
            <w:pPr>
              <w:pStyle w:val="17"/>
              <w:spacing w:before="1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5629" w:type="dxa"/>
            <w:gridSpan w:val="2"/>
            <w:vAlign w:val="center"/>
          </w:tcPr>
          <w:p>
            <w:pPr>
              <w:pStyle w:val="17"/>
              <w:spacing w:before="102"/>
              <w:ind w:left="100" w:right="1222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丰水期 □；平水期 □；枯水期 □；冰封期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□ </w:t>
            </w:r>
          </w:p>
          <w:p>
            <w:pPr>
              <w:pStyle w:val="17"/>
              <w:spacing w:before="102"/>
              <w:ind w:left="100" w:right="122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春季 □；夏季 □；秋季 □；冬季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</w:rPr>
              <w:t>□</w:t>
            </w:r>
          </w:p>
        </w:tc>
        <w:tc>
          <w:tcPr>
            <w:tcW w:w="2850" w:type="dxa"/>
            <w:vAlign w:val="center"/>
          </w:tcPr>
          <w:p>
            <w:pPr>
              <w:pStyle w:val="17"/>
              <w:tabs>
                <w:tab w:val="left" w:pos="551"/>
              </w:tabs>
              <w:ind w:left="98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（</w:t>
            </w:r>
            <w:r>
              <w:rPr>
                <w:rFonts w:ascii="宋体" w:hAnsi="宋体" w:eastAsia="宋体" w:cs="宋体"/>
                <w:sz w:val="18"/>
                <w:szCs w:val="18"/>
              </w:rPr>
              <w:tab/>
            </w:r>
            <w:r>
              <w:rPr>
                <w:rFonts w:ascii="宋体" w:hAnsi="宋体" w:eastAsia="宋体" w:cs="宋体"/>
                <w:sz w:val="18"/>
                <w:szCs w:val="18"/>
              </w:rPr>
              <w:t>）</w:t>
            </w:r>
          </w:p>
        </w:tc>
        <w:tc>
          <w:tcPr>
            <w:tcW w:w="2505" w:type="dxa"/>
            <w:vAlign w:val="center"/>
          </w:tcPr>
          <w:p>
            <w:pPr>
              <w:pStyle w:val="17"/>
              <w:tabs>
                <w:tab w:val="left" w:pos="551"/>
              </w:tabs>
              <w:ind w:left="98"/>
              <w:jc w:val="center"/>
              <w:rPr>
                <w:rFonts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监测断面或点位个数（）</w:t>
            </w:r>
          </w:p>
        </w:tc>
      </w:tr>
    </w:tbl>
    <w:p>
      <w:pPr>
        <w:jc w:val="center"/>
        <w:rPr>
          <w:rFonts w:ascii="宋体" w:hAnsi="宋体" w:eastAsia="宋体" w:cs="宋体"/>
          <w:sz w:val="18"/>
          <w:szCs w:val="18"/>
          <w:lang w:eastAsia="zh-CN"/>
        </w:rPr>
        <w:sectPr>
          <w:headerReference r:id="rId3" w:type="default"/>
          <w:headerReference r:id="rId4" w:type="even"/>
          <w:pgSz w:w="16840" w:h="11910" w:orient="landscape"/>
          <w:pgMar w:top="1520" w:right="1320" w:bottom="1200" w:left="1300" w:header="1319" w:footer="1018" w:gutter="0"/>
          <w:cols w:space="720" w:num="1"/>
        </w:sectPr>
      </w:pPr>
    </w:p>
    <w:p>
      <w:pPr>
        <w:spacing w:before="8"/>
        <w:rPr>
          <w:rFonts w:ascii="Times New Roman" w:hAnsi="Times New Roman" w:eastAsia="Times New Roman" w:cs="Times New Roman"/>
          <w:sz w:val="3"/>
          <w:szCs w:val="3"/>
          <w:lang w:eastAsia="zh-CN"/>
        </w:rPr>
      </w:pPr>
    </w:p>
    <w:tbl>
      <w:tblPr>
        <w:tblStyle w:val="8"/>
        <w:tblW w:w="1431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1"/>
        <w:gridCol w:w="2988"/>
        <w:gridCol w:w="9256"/>
        <w:gridCol w:w="150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549" w:type="dxa"/>
            <w:gridSpan w:val="2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7"/>
              <w:spacing w:before="97"/>
              <w:ind w:right="7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工作内容</w:t>
            </w:r>
          </w:p>
        </w:tc>
        <w:tc>
          <w:tcPr>
            <w:tcW w:w="10761" w:type="dxa"/>
            <w:gridSpan w:val="2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pStyle w:val="17"/>
              <w:spacing w:before="97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自查项目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61" w:type="dxa"/>
            <w:vMerge w:val="restart"/>
            <w:tcBorders>
              <w:top w:val="single" w:color="000000" w:sz="6" w:space="0"/>
              <w:left w:val="single" w:color="000000" w:sz="12" w:space="0"/>
              <w:right w:val="single" w:color="000000" w:sz="6" w:space="0"/>
            </w:tcBorders>
            <w:vAlign w:val="center"/>
          </w:tcPr>
          <w:p>
            <w:pPr>
              <w:pStyle w:val="17"/>
              <w:spacing w:line="182" w:lineRule="auto"/>
              <w:ind w:right="215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现状评价</w:t>
            </w:r>
          </w:p>
        </w:tc>
        <w:tc>
          <w:tcPr>
            <w:tcW w:w="29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7"/>
              <w:spacing w:before="1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评价范围</w:t>
            </w:r>
          </w:p>
        </w:tc>
        <w:tc>
          <w:tcPr>
            <w:tcW w:w="1076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pStyle w:val="17"/>
              <w:tabs>
                <w:tab w:val="left" w:pos="1454"/>
                <w:tab w:val="left" w:pos="4832"/>
              </w:tabs>
              <w:spacing w:before="10"/>
              <w:ind w:left="100"/>
              <w:jc w:val="center"/>
              <w:rPr>
                <w:rFonts w:ascii="Times New Roman" w:hAnsi="Times New Roman" w:eastAsia="Times New Roman" w:cs="Times New Roman"/>
                <w:sz w:val="12"/>
                <w:szCs w:val="12"/>
                <w:lang w:eastAsia="zh-CN"/>
              </w:rPr>
            </w:pP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河流：长度（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 xml:space="preserve"> / 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  <w:lang w:eastAsia="zh-CN"/>
              </w:rPr>
              <w:t>）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  <w:lang w:eastAsia="zh-CN"/>
              </w:rPr>
              <w:t>km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  <w:lang w:eastAsia="zh-CN"/>
              </w:rPr>
              <w:t>；湖库、河口及近岸海域：面积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 xml:space="preserve"> / 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  <w:lang w:eastAsia="zh-CN"/>
              </w:rPr>
              <w:t>）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  <w:lang w:eastAsia="zh-CN"/>
              </w:rPr>
              <w:t>km</w:t>
            </w:r>
            <w:r>
              <w:rPr>
                <w:rFonts w:ascii="Times New Roman" w:hAnsi="Times New Roman" w:eastAsia="Times New Roman" w:cs="Times New Roman"/>
                <w:spacing w:val="-1"/>
                <w:position w:val="6"/>
                <w:sz w:val="12"/>
                <w:szCs w:val="12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61" w:type="dxa"/>
            <w:vMerge w:val="continue"/>
            <w:tcBorders>
              <w:left w:val="single" w:color="000000" w:sz="12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lang w:eastAsia="zh-CN"/>
              </w:rPr>
            </w:pPr>
          </w:p>
        </w:tc>
        <w:tc>
          <w:tcPr>
            <w:tcW w:w="29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7"/>
              <w:spacing w:before="1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评价因子</w:t>
            </w:r>
          </w:p>
        </w:tc>
        <w:tc>
          <w:tcPr>
            <w:tcW w:w="1076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pStyle w:val="17"/>
              <w:tabs>
                <w:tab w:val="left" w:pos="554"/>
              </w:tabs>
              <w:spacing w:before="10"/>
              <w:ind w:left="10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（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COD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Cr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宋体" w:eastAsia="宋体" w:cs="Times New Roman"/>
                <w:sz w:val="18"/>
                <w:szCs w:val="18"/>
              </w:rPr>
              <w:t>、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BOD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5</w:t>
            </w:r>
            <w:r>
              <w:rPr>
                <w:rFonts w:ascii="Times New Roman" w:hAnsi="宋体" w:eastAsia="宋体" w:cs="Times New Roman"/>
                <w:sz w:val="18"/>
                <w:szCs w:val="18"/>
              </w:rPr>
              <w:t>、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SS</w:t>
            </w:r>
            <w:r>
              <w:rPr>
                <w:rFonts w:ascii="Times New Roman" w:hAnsi="宋体" w:eastAsia="宋体" w:cs="Times New Roman"/>
                <w:sz w:val="18"/>
                <w:szCs w:val="18"/>
              </w:rPr>
              <w:t>、氨氮</w:t>
            </w:r>
            <w:r>
              <w:rPr>
                <w:rFonts w:ascii="宋体" w:hAnsi="宋体" w:eastAsia="宋体" w:cs="宋体"/>
                <w:sz w:val="18"/>
                <w:szCs w:val="18"/>
              </w:rPr>
              <w:t>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61" w:type="dxa"/>
            <w:vMerge w:val="continue"/>
            <w:tcBorders>
              <w:left w:val="single" w:color="000000" w:sz="12" w:space="0"/>
              <w:right w:val="single" w:color="000000" w:sz="6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9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7"/>
              <w:spacing w:before="115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评价标准</w:t>
            </w:r>
          </w:p>
        </w:tc>
        <w:tc>
          <w:tcPr>
            <w:tcW w:w="1076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pStyle w:val="17"/>
              <w:tabs>
                <w:tab w:val="left" w:pos="1814"/>
              </w:tabs>
              <w:spacing w:before="10" w:line="309" w:lineRule="auto"/>
              <w:ind w:left="100" w:right="4856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河流、湖库、河口：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  <w:t>Ⅰ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类 □；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  <w:t>Ⅱ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类 □；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  <w:t>Ⅲ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 xml:space="preserve">类 </w:t>
            </w:r>
            <w:r>
              <w:rPr>
                <w:rFonts w:hint="eastAsia" w:ascii="MS Mincho" w:hAnsi="MS Mincho" w:eastAsia="MS Mincho" w:cs="MS Mincho"/>
                <w:sz w:val="18"/>
                <w:szCs w:val="18"/>
                <w:lang w:eastAsia="zh-CN"/>
              </w:rPr>
              <w:t>□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；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  <w:t>Ⅳ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 xml:space="preserve">类 </w:t>
            </w:r>
            <w:r>
              <w:rPr>
                <w:rFonts w:hint="eastAsia" w:ascii="MS Mincho" w:hAnsi="MS Mincho" w:eastAsia="MS Mincho" w:cs="MS Mincho"/>
                <w:sz w:val="18"/>
                <w:szCs w:val="18"/>
                <w:lang w:eastAsia="zh-CN"/>
              </w:rPr>
              <w:t>☑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；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  <w:t>Ⅴ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 xml:space="preserve">类 □ </w:t>
            </w:r>
          </w:p>
          <w:p>
            <w:pPr>
              <w:pStyle w:val="17"/>
              <w:tabs>
                <w:tab w:val="left" w:pos="1814"/>
              </w:tabs>
              <w:spacing w:before="10" w:line="309" w:lineRule="auto"/>
              <w:ind w:left="100" w:right="4856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近岸海域：第一类 □；第二类 □；第三类 □；第四类</w:t>
            </w:r>
            <w:r>
              <w:rPr>
                <w:rFonts w:ascii="宋体" w:hAnsi="宋体" w:eastAsia="宋体" w:cs="宋体"/>
                <w:spacing w:val="4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 xml:space="preserve">□ </w:t>
            </w:r>
          </w:p>
          <w:p>
            <w:pPr>
              <w:pStyle w:val="17"/>
              <w:tabs>
                <w:tab w:val="left" w:pos="1814"/>
              </w:tabs>
              <w:spacing w:before="10" w:line="309" w:lineRule="auto"/>
              <w:ind w:left="100" w:right="4856"/>
              <w:rPr>
                <w:rFonts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规划年评价标准（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 xml:space="preserve"> / 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61" w:type="dxa"/>
            <w:vMerge w:val="continue"/>
            <w:tcBorders>
              <w:left w:val="single" w:color="000000" w:sz="12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lang w:eastAsia="zh-CN"/>
              </w:rPr>
            </w:pPr>
          </w:p>
        </w:tc>
        <w:tc>
          <w:tcPr>
            <w:tcW w:w="29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7"/>
              <w:spacing w:before="8"/>
              <w:jc w:val="center"/>
              <w:rPr>
                <w:rFonts w:ascii="Times New Roman" w:hAnsi="Times New Roman" w:eastAsia="Times New Roman" w:cs="Times New Roman"/>
                <w:sz w:val="14"/>
                <w:szCs w:val="14"/>
                <w:lang w:eastAsia="zh-CN"/>
              </w:rPr>
            </w:pPr>
          </w:p>
          <w:p>
            <w:pPr>
              <w:pStyle w:val="17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评价时期</w:t>
            </w:r>
          </w:p>
        </w:tc>
        <w:tc>
          <w:tcPr>
            <w:tcW w:w="1076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pStyle w:val="17"/>
              <w:spacing w:before="13" w:line="319" w:lineRule="auto"/>
              <w:ind w:left="100" w:right="6336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丰水期 □；平水期 □；枯水期 □；冰封期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□ </w:t>
            </w:r>
          </w:p>
          <w:p>
            <w:pPr>
              <w:pStyle w:val="17"/>
              <w:spacing w:before="13" w:line="319" w:lineRule="auto"/>
              <w:ind w:left="100" w:right="633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春季 □；夏季 □；秋季 □；冬季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</w:rPr>
              <w:t>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61" w:type="dxa"/>
            <w:vMerge w:val="continue"/>
            <w:tcBorders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9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7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评价结论</w:t>
            </w:r>
          </w:p>
        </w:tc>
        <w:tc>
          <w:tcPr>
            <w:tcW w:w="9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7"/>
              <w:spacing w:before="10" w:line="316" w:lineRule="auto"/>
              <w:ind w:left="100" w:right="1757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 xml:space="preserve">水环境功能区或水功能区、近岸海域环境功能区水质达标状况 □：达标 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；不达标</w:t>
            </w:r>
            <w:r>
              <w:rPr>
                <w:rFonts w:ascii="宋体" w:hAnsi="宋体" w:eastAsia="宋体" w:cs="宋体"/>
                <w:spacing w:val="3"/>
                <w:sz w:val="18"/>
                <w:szCs w:val="18"/>
                <w:lang w:eastAsia="zh-CN"/>
              </w:rPr>
              <w:t xml:space="preserve"> </w:t>
            </w:r>
            <w:r>
              <w:rPr>
                <w:rFonts w:hint="eastAsia" w:ascii="MS Mincho" w:hAnsi="MS Mincho" w:eastAsia="MS Mincho" w:cs="MS Mincho"/>
                <w:sz w:val="18"/>
                <w:szCs w:val="18"/>
                <w:lang w:eastAsia="zh-CN"/>
              </w:rPr>
              <w:t>☑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 xml:space="preserve"> </w:t>
            </w:r>
          </w:p>
          <w:p>
            <w:pPr>
              <w:pStyle w:val="17"/>
              <w:spacing w:before="10" w:line="316" w:lineRule="auto"/>
              <w:ind w:left="100" w:right="1757"/>
              <w:rPr>
                <w:rFonts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 xml:space="preserve">水环境控制单元或断面水质达标状况 □：达标 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 xml:space="preserve">；不达标 </w:t>
            </w:r>
            <w:r>
              <w:rPr>
                <w:rFonts w:hint="eastAsia" w:ascii="MS Mincho" w:hAnsi="MS Mincho" w:eastAsia="MS Mincho" w:cs="MS Mincho"/>
                <w:sz w:val="18"/>
                <w:szCs w:val="18"/>
                <w:lang w:eastAsia="zh-CN"/>
              </w:rPr>
              <w:t>☑</w:t>
            </w:r>
          </w:p>
          <w:p>
            <w:pPr>
              <w:pStyle w:val="17"/>
              <w:spacing w:before="19" w:line="316" w:lineRule="auto"/>
              <w:ind w:left="100" w:right="2930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 xml:space="preserve">水环境保护目标质量状况 □：达标 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；不达标</w:t>
            </w:r>
            <w:r>
              <w:rPr>
                <w:rFonts w:ascii="宋体" w:hAnsi="宋体" w:eastAsia="宋体" w:cs="宋体"/>
                <w:spacing w:val="3"/>
                <w:sz w:val="18"/>
                <w:szCs w:val="18"/>
                <w:lang w:eastAsia="zh-CN"/>
              </w:rPr>
              <w:t xml:space="preserve"> </w:t>
            </w:r>
            <w:r>
              <w:rPr>
                <w:rFonts w:hint="eastAsia" w:ascii="MS Mincho" w:hAnsi="MS Mincho" w:eastAsia="MS Mincho" w:cs="MS Mincho"/>
                <w:sz w:val="18"/>
                <w:szCs w:val="18"/>
                <w:lang w:eastAsia="zh-CN"/>
              </w:rPr>
              <w:t>☑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 xml:space="preserve"> </w:t>
            </w:r>
          </w:p>
          <w:p>
            <w:pPr>
              <w:pStyle w:val="17"/>
              <w:spacing w:before="19" w:line="316" w:lineRule="auto"/>
              <w:ind w:left="100" w:right="2930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 xml:space="preserve">对照断面、控制断面等代表性断面的水质状况 □：达标 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 xml:space="preserve">；不达标 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☑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 xml:space="preserve"> </w:t>
            </w:r>
          </w:p>
          <w:p>
            <w:pPr>
              <w:pStyle w:val="17"/>
              <w:spacing w:before="19" w:line="316" w:lineRule="auto"/>
              <w:ind w:left="100" w:right="2930"/>
              <w:rPr>
                <w:rFonts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底泥污染评价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  <w:p>
            <w:pPr>
              <w:pStyle w:val="17"/>
              <w:spacing w:before="19" w:line="316" w:lineRule="auto"/>
              <w:ind w:left="100" w:right="5180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水资源与开发利用程度及其水文情势评价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 xml:space="preserve">□ </w:t>
            </w:r>
          </w:p>
          <w:p>
            <w:pPr>
              <w:pStyle w:val="17"/>
              <w:spacing w:before="19" w:line="316" w:lineRule="auto"/>
              <w:ind w:left="100" w:right="5180"/>
              <w:rPr>
                <w:rFonts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水环境质量回顾评价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  <w:p>
            <w:pPr>
              <w:pStyle w:val="17"/>
              <w:spacing w:before="19" w:line="316" w:lineRule="auto"/>
              <w:ind w:left="100" w:right="97"/>
              <w:rPr>
                <w:rFonts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  <w:lang w:eastAsia="zh-CN"/>
              </w:rPr>
              <w:t>流域（区域）水资源（包括水能资源）与开发利用总体状况、生态流量管理要求与现状满足程度、建设项目占</w:t>
            </w:r>
            <w:r>
              <w:rPr>
                <w:rFonts w:ascii="宋体" w:hAnsi="宋体" w:eastAsia="宋体" w:cs="宋体"/>
                <w:spacing w:val="-45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用水域空间的水流状况与河湖演变状况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15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pStyle w:val="17"/>
              <w:spacing w:line="316" w:lineRule="auto"/>
              <w:ind w:right="317"/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达标区</w:t>
            </w:r>
            <w:r>
              <w:rPr>
                <w:rFonts w:hint="eastAsia" w:ascii="宋体" w:hAnsi="宋体" w:eastAsia="宋体" w:cs="宋体"/>
                <w:spacing w:val="1"/>
                <w:sz w:val="18"/>
                <w:szCs w:val="18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  <w:p>
            <w:pPr>
              <w:pStyle w:val="17"/>
              <w:spacing w:line="316" w:lineRule="auto"/>
              <w:ind w:right="317"/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不达标区</w:t>
            </w:r>
            <w:r>
              <w:rPr>
                <w:rFonts w:hint="eastAsia" w:ascii="MS Mincho" w:hAnsi="MS Mincho" w:eastAsia="宋体" w:cs="MS Mincho"/>
                <w:spacing w:val="1"/>
                <w:sz w:val="18"/>
                <w:szCs w:val="18"/>
                <w:lang w:eastAsia="zh-CN"/>
              </w:rPr>
              <w:t>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61" w:type="dxa"/>
            <w:vMerge w:val="restart"/>
            <w:tcBorders>
              <w:top w:val="single" w:color="000000" w:sz="6" w:space="0"/>
              <w:left w:val="single" w:color="000000" w:sz="12" w:space="0"/>
              <w:right w:val="single" w:color="000000" w:sz="6" w:space="0"/>
            </w:tcBorders>
            <w:vAlign w:val="center"/>
          </w:tcPr>
          <w:p>
            <w:pPr>
              <w:pStyle w:val="17"/>
              <w:spacing w:before="117" w:line="182" w:lineRule="auto"/>
              <w:ind w:left="114" w:right="215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影 响 预 测</w:t>
            </w:r>
          </w:p>
        </w:tc>
        <w:tc>
          <w:tcPr>
            <w:tcW w:w="29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7"/>
              <w:spacing w:before="1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预测范围</w:t>
            </w:r>
          </w:p>
        </w:tc>
        <w:tc>
          <w:tcPr>
            <w:tcW w:w="1076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pStyle w:val="17"/>
              <w:tabs>
                <w:tab w:val="left" w:pos="1454"/>
                <w:tab w:val="left" w:pos="4832"/>
              </w:tabs>
              <w:spacing w:before="10"/>
              <w:ind w:left="100"/>
              <w:jc w:val="center"/>
              <w:rPr>
                <w:rFonts w:ascii="Times New Roman" w:hAnsi="Times New Roman" w:eastAsia="Times New Roman" w:cs="Times New Roman"/>
                <w:sz w:val="12"/>
                <w:szCs w:val="12"/>
                <w:lang w:eastAsia="zh-CN"/>
              </w:rPr>
            </w:pP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河流：长度（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 xml:space="preserve"> / 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  <w:lang w:eastAsia="zh-CN"/>
              </w:rPr>
              <w:t>）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  <w:lang w:eastAsia="zh-CN"/>
              </w:rPr>
              <w:t>km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  <w:lang w:eastAsia="zh-CN"/>
              </w:rPr>
              <w:t>；湖库、河口及近岸海域：面积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 xml:space="preserve"> / 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  <w:lang w:eastAsia="zh-CN"/>
              </w:rPr>
              <w:t>）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  <w:lang w:eastAsia="zh-CN"/>
              </w:rPr>
              <w:t>km</w:t>
            </w:r>
            <w:r>
              <w:rPr>
                <w:rFonts w:ascii="Times New Roman" w:hAnsi="Times New Roman" w:eastAsia="Times New Roman" w:cs="Times New Roman"/>
                <w:spacing w:val="-1"/>
                <w:position w:val="6"/>
                <w:sz w:val="12"/>
                <w:szCs w:val="12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61" w:type="dxa"/>
            <w:vMerge w:val="continue"/>
            <w:tcBorders>
              <w:left w:val="single" w:color="000000" w:sz="12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lang w:eastAsia="zh-CN"/>
              </w:rPr>
            </w:pPr>
          </w:p>
        </w:tc>
        <w:tc>
          <w:tcPr>
            <w:tcW w:w="29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7"/>
              <w:spacing w:before="1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预测因子</w:t>
            </w:r>
          </w:p>
        </w:tc>
        <w:tc>
          <w:tcPr>
            <w:tcW w:w="1076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pStyle w:val="17"/>
              <w:tabs>
                <w:tab w:val="left" w:pos="554"/>
              </w:tabs>
              <w:spacing w:before="10"/>
              <w:ind w:left="10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（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COD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Cr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宋体" w:eastAsia="宋体" w:cs="Times New Roman"/>
                <w:sz w:val="18"/>
                <w:szCs w:val="18"/>
              </w:rPr>
              <w:t>、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BOD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5</w:t>
            </w:r>
            <w:r>
              <w:rPr>
                <w:rFonts w:ascii="Times New Roman" w:hAnsi="宋体" w:eastAsia="宋体" w:cs="Times New Roman"/>
                <w:sz w:val="18"/>
                <w:szCs w:val="18"/>
              </w:rPr>
              <w:t>、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SS</w:t>
            </w:r>
            <w:r>
              <w:rPr>
                <w:rFonts w:ascii="Times New Roman" w:hAnsi="宋体" w:eastAsia="宋体" w:cs="Times New Roman"/>
                <w:sz w:val="18"/>
                <w:szCs w:val="18"/>
              </w:rPr>
              <w:t>、氨氮</w:t>
            </w:r>
            <w:r>
              <w:rPr>
                <w:rFonts w:ascii="宋体" w:hAnsi="宋体" w:eastAsia="宋体" w:cs="宋体"/>
                <w:sz w:val="18"/>
                <w:szCs w:val="18"/>
              </w:rPr>
              <w:t>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61" w:type="dxa"/>
            <w:vMerge w:val="continue"/>
            <w:tcBorders>
              <w:left w:val="single" w:color="000000" w:sz="12" w:space="0"/>
              <w:right w:val="single" w:color="000000" w:sz="6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9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7"/>
              <w:spacing w:before="13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预测时期</w:t>
            </w:r>
          </w:p>
        </w:tc>
        <w:tc>
          <w:tcPr>
            <w:tcW w:w="1076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pStyle w:val="17"/>
              <w:spacing w:before="13"/>
              <w:ind w:left="100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丰水期 □；平水期 □；枯水期 □；冰封期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  <w:p>
            <w:pPr>
              <w:pStyle w:val="17"/>
              <w:spacing w:before="13"/>
              <w:ind w:left="100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春季 □；夏季 □；秋季 □；冬季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 xml:space="preserve">□ </w:t>
            </w:r>
          </w:p>
          <w:p>
            <w:pPr>
              <w:pStyle w:val="17"/>
              <w:spacing w:before="13"/>
              <w:ind w:left="100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设计水文条件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61" w:type="dxa"/>
            <w:tcBorders>
              <w:left w:val="single" w:color="000000" w:sz="12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lang w:eastAsia="zh-CN"/>
              </w:rPr>
            </w:pPr>
          </w:p>
        </w:tc>
        <w:tc>
          <w:tcPr>
            <w:tcW w:w="29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7"/>
              <w:spacing w:before="13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预测情景</w:t>
            </w:r>
          </w:p>
        </w:tc>
        <w:tc>
          <w:tcPr>
            <w:tcW w:w="1076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pStyle w:val="17"/>
              <w:spacing w:before="13"/>
              <w:ind w:left="100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 xml:space="preserve">建设期 □；生产运行期 □；服务期满后 □ </w:t>
            </w:r>
          </w:p>
          <w:p>
            <w:pPr>
              <w:pStyle w:val="17"/>
              <w:spacing w:before="13"/>
              <w:ind w:left="100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正常工况 □；非正常工况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□ 污染控制和减缓措施方案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 xml:space="preserve">□ </w:t>
            </w:r>
          </w:p>
          <w:p>
            <w:pPr>
              <w:pStyle w:val="17"/>
              <w:spacing w:before="13"/>
              <w:ind w:left="100"/>
              <w:rPr>
                <w:rFonts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区（流）域环境质量改善目标要求情景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61" w:type="dxa"/>
            <w:tcBorders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lang w:eastAsia="zh-CN"/>
              </w:rPr>
            </w:pPr>
          </w:p>
        </w:tc>
        <w:tc>
          <w:tcPr>
            <w:tcW w:w="2988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vAlign w:val="center"/>
          </w:tcPr>
          <w:p>
            <w:pPr>
              <w:pStyle w:val="17"/>
              <w:spacing w:before="13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预测方法</w:t>
            </w:r>
          </w:p>
        </w:tc>
        <w:tc>
          <w:tcPr>
            <w:tcW w:w="1076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pStyle w:val="17"/>
              <w:spacing w:before="13"/>
              <w:ind w:left="100"/>
              <w:rPr>
                <w:rFonts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数值解 □：解析解 □；其他 □ 导则推荐模式 □：其他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</w:tr>
    </w:tbl>
    <w:p>
      <w:pPr>
        <w:rPr>
          <w:rFonts w:ascii="宋体" w:hAnsi="宋体" w:eastAsia="宋体" w:cs="宋体"/>
          <w:sz w:val="18"/>
          <w:szCs w:val="18"/>
          <w:lang w:eastAsia="zh-CN"/>
        </w:rPr>
        <w:sectPr>
          <w:pgSz w:w="16840" w:h="11910" w:orient="landscape"/>
          <w:pgMar w:top="1880" w:right="940" w:bottom="1200" w:left="1620" w:header="1319" w:footer="1018" w:gutter="0"/>
          <w:cols w:space="720" w:num="1"/>
        </w:sectPr>
      </w:pPr>
    </w:p>
    <w:p>
      <w:pPr>
        <w:spacing w:before="3"/>
        <w:rPr>
          <w:rFonts w:ascii="黑体" w:hAnsi="黑体" w:eastAsia="黑体" w:cs="黑体"/>
          <w:sz w:val="3"/>
          <w:szCs w:val="3"/>
        </w:rPr>
      </w:pPr>
    </w:p>
    <w:tbl>
      <w:tblPr>
        <w:tblStyle w:val="8"/>
        <w:tblW w:w="13620" w:type="dxa"/>
        <w:tblInd w:w="43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3"/>
        <w:gridCol w:w="2844"/>
        <w:gridCol w:w="2048"/>
        <w:gridCol w:w="1365"/>
        <w:gridCol w:w="685"/>
        <w:gridCol w:w="2048"/>
        <w:gridCol w:w="683"/>
        <w:gridCol w:w="1367"/>
        <w:gridCol w:w="204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377" w:type="dxa"/>
            <w:gridSpan w:val="2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7"/>
              <w:spacing w:before="97"/>
              <w:ind w:right="7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工作内容</w:t>
            </w:r>
          </w:p>
        </w:tc>
        <w:tc>
          <w:tcPr>
            <w:tcW w:w="10243" w:type="dxa"/>
            <w:gridSpan w:val="7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>
            <w:pPr>
              <w:pStyle w:val="17"/>
              <w:spacing w:before="97"/>
              <w:ind w:left="1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自查项目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33" w:type="dxa"/>
            <w:vMerge w:val="restart"/>
            <w:tcBorders>
              <w:top w:val="single" w:color="000000" w:sz="6" w:space="0"/>
              <w:left w:val="single" w:color="000000" w:sz="12" w:space="0"/>
              <w:right w:val="single" w:color="000000" w:sz="6" w:space="0"/>
            </w:tcBorders>
          </w:tcPr>
          <w:p>
            <w:pPr>
              <w:pStyle w:val="17"/>
              <w:rPr>
                <w:rFonts w:ascii="黑体" w:hAnsi="黑体" w:eastAsia="黑体" w:cs="黑体"/>
                <w:sz w:val="18"/>
                <w:szCs w:val="18"/>
                <w:lang w:eastAsia="zh-CN"/>
              </w:rPr>
            </w:pPr>
          </w:p>
          <w:p>
            <w:pPr>
              <w:pStyle w:val="17"/>
              <w:rPr>
                <w:rFonts w:ascii="黑体" w:hAnsi="黑体" w:eastAsia="黑体" w:cs="黑体"/>
                <w:sz w:val="18"/>
                <w:szCs w:val="18"/>
                <w:lang w:eastAsia="zh-CN"/>
              </w:rPr>
            </w:pPr>
          </w:p>
          <w:p>
            <w:pPr>
              <w:pStyle w:val="17"/>
              <w:rPr>
                <w:rFonts w:ascii="黑体" w:hAnsi="黑体" w:eastAsia="黑体" w:cs="黑体"/>
                <w:sz w:val="18"/>
                <w:szCs w:val="18"/>
                <w:lang w:eastAsia="zh-CN"/>
              </w:rPr>
            </w:pPr>
          </w:p>
          <w:p>
            <w:pPr>
              <w:pStyle w:val="17"/>
              <w:rPr>
                <w:rFonts w:ascii="黑体" w:hAnsi="黑体" w:eastAsia="黑体" w:cs="黑体"/>
                <w:sz w:val="18"/>
                <w:szCs w:val="18"/>
                <w:lang w:eastAsia="zh-CN"/>
              </w:rPr>
            </w:pPr>
          </w:p>
          <w:p>
            <w:pPr>
              <w:pStyle w:val="17"/>
              <w:rPr>
                <w:rFonts w:ascii="黑体" w:hAnsi="黑体" w:eastAsia="黑体" w:cs="黑体"/>
                <w:sz w:val="18"/>
                <w:szCs w:val="18"/>
                <w:lang w:eastAsia="zh-CN"/>
              </w:rPr>
            </w:pPr>
          </w:p>
          <w:p>
            <w:pPr>
              <w:pStyle w:val="17"/>
              <w:rPr>
                <w:rFonts w:ascii="黑体" w:hAnsi="黑体" w:eastAsia="黑体" w:cs="黑体"/>
                <w:sz w:val="18"/>
                <w:szCs w:val="18"/>
                <w:lang w:eastAsia="zh-CN"/>
              </w:rPr>
            </w:pPr>
          </w:p>
          <w:p>
            <w:pPr>
              <w:pStyle w:val="17"/>
              <w:rPr>
                <w:rFonts w:ascii="黑体" w:hAnsi="黑体" w:eastAsia="黑体" w:cs="黑体"/>
                <w:sz w:val="18"/>
                <w:szCs w:val="18"/>
                <w:lang w:eastAsia="zh-CN"/>
              </w:rPr>
            </w:pPr>
          </w:p>
          <w:p>
            <w:pPr>
              <w:pStyle w:val="17"/>
              <w:rPr>
                <w:rFonts w:ascii="黑体" w:hAnsi="黑体" w:eastAsia="黑体" w:cs="黑体"/>
                <w:sz w:val="18"/>
                <w:szCs w:val="18"/>
                <w:lang w:eastAsia="zh-CN"/>
              </w:rPr>
            </w:pPr>
          </w:p>
          <w:p>
            <w:pPr>
              <w:pStyle w:val="17"/>
              <w:rPr>
                <w:rFonts w:ascii="黑体" w:hAnsi="黑体" w:eastAsia="黑体" w:cs="黑体"/>
                <w:sz w:val="18"/>
                <w:szCs w:val="18"/>
                <w:lang w:eastAsia="zh-CN"/>
              </w:rPr>
            </w:pPr>
          </w:p>
          <w:p>
            <w:pPr>
              <w:pStyle w:val="17"/>
              <w:spacing w:before="4"/>
              <w:rPr>
                <w:rFonts w:ascii="黑体" w:hAnsi="黑体" w:eastAsia="黑体" w:cs="黑体"/>
                <w:sz w:val="16"/>
                <w:szCs w:val="16"/>
                <w:lang w:eastAsia="zh-CN"/>
              </w:rPr>
            </w:pPr>
          </w:p>
          <w:p>
            <w:pPr>
              <w:pStyle w:val="17"/>
              <w:spacing w:line="182" w:lineRule="auto"/>
              <w:ind w:left="114" w:right="215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影 响 评 价</w:t>
            </w:r>
          </w:p>
        </w:tc>
        <w:tc>
          <w:tcPr>
            <w:tcW w:w="2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7"/>
              <w:spacing w:before="13" w:line="316" w:lineRule="auto"/>
              <w:ind w:left="873" w:right="155" w:hanging="720"/>
              <w:rPr>
                <w:rFonts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水污染控制和水环境影响减缓措 施有效性评价</w:t>
            </w:r>
          </w:p>
        </w:tc>
        <w:tc>
          <w:tcPr>
            <w:tcW w:w="10243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>
            <w:pPr>
              <w:pStyle w:val="17"/>
              <w:spacing w:before="12"/>
              <w:rPr>
                <w:rFonts w:ascii="黑体" w:hAnsi="黑体" w:eastAsia="黑体" w:cs="黑体"/>
                <w:sz w:val="12"/>
                <w:szCs w:val="12"/>
                <w:lang w:eastAsia="zh-CN"/>
              </w:rPr>
            </w:pPr>
          </w:p>
          <w:p>
            <w:pPr>
              <w:pStyle w:val="17"/>
              <w:ind w:left="100"/>
              <w:rPr>
                <w:rFonts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区（流）域水环境质量改善目标 □；替代削减源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33" w:type="dxa"/>
            <w:vMerge w:val="continue"/>
            <w:tcBorders>
              <w:left w:val="single" w:color="000000" w:sz="12" w:space="0"/>
              <w:right w:val="single" w:color="000000" w:sz="6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7"/>
              <w:rPr>
                <w:rFonts w:ascii="黑体" w:hAnsi="黑体" w:eastAsia="黑体" w:cs="黑体"/>
                <w:sz w:val="18"/>
                <w:szCs w:val="18"/>
                <w:lang w:eastAsia="zh-CN"/>
              </w:rPr>
            </w:pPr>
          </w:p>
          <w:p>
            <w:pPr>
              <w:pStyle w:val="17"/>
              <w:rPr>
                <w:rFonts w:ascii="黑体" w:hAnsi="黑体" w:eastAsia="黑体" w:cs="黑体"/>
                <w:sz w:val="18"/>
                <w:szCs w:val="18"/>
                <w:lang w:eastAsia="zh-CN"/>
              </w:rPr>
            </w:pPr>
          </w:p>
          <w:p>
            <w:pPr>
              <w:pStyle w:val="17"/>
              <w:rPr>
                <w:rFonts w:ascii="黑体" w:hAnsi="黑体" w:eastAsia="黑体" w:cs="黑体"/>
                <w:sz w:val="18"/>
                <w:szCs w:val="18"/>
                <w:lang w:eastAsia="zh-CN"/>
              </w:rPr>
            </w:pPr>
          </w:p>
          <w:p>
            <w:pPr>
              <w:pStyle w:val="17"/>
              <w:rPr>
                <w:rFonts w:ascii="黑体" w:hAnsi="黑体" w:eastAsia="黑体" w:cs="黑体"/>
                <w:sz w:val="18"/>
                <w:szCs w:val="18"/>
                <w:lang w:eastAsia="zh-CN"/>
              </w:rPr>
            </w:pPr>
          </w:p>
          <w:p>
            <w:pPr>
              <w:pStyle w:val="17"/>
              <w:spacing w:before="3"/>
              <w:rPr>
                <w:rFonts w:ascii="黑体" w:hAnsi="黑体" w:eastAsia="黑体" w:cs="黑体"/>
                <w:sz w:val="24"/>
                <w:szCs w:val="24"/>
                <w:lang w:eastAsia="zh-CN"/>
              </w:rPr>
            </w:pPr>
          </w:p>
          <w:p>
            <w:pPr>
              <w:pStyle w:val="17"/>
              <w:ind w:left="78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水环境影响评价</w:t>
            </w:r>
          </w:p>
        </w:tc>
        <w:tc>
          <w:tcPr>
            <w:tcW w:w="10243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>
            <w:pPr>
              <w:pStyle w:val="17"/>
              <w:spacing w:before="10" w:line="319" w:lineRule="auto"/>
              <w:ind w:left="100" w:right="5345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排放口混合区外满足水环境管理要求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 xml:space="preserve">□ </w:t>
            </w:r>
          </w:p>
          <w:p>
            <w:pPr>
              <w:pStyle w:val="17"/>
              <w:spacing w:before="10" w:line="319" w:lineRule="auto"/>
              <w:ind w:left="100" w:right="5345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水环境功能区或水功能区、近岸海域环境功能区水质达标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□ 满足水环境保护目标水域水环境质量要求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 xml:space="preserve">□ </w:t>
            </w:r>
          </w:p>
          <w:p>
            <w:pPr>
              <w:pStyle w:val="17"/>
              <w:spacing w:before="10" w:line="319" w:lineRule="auto"/>
              <w:ind w:left="100" w:right="5345"/>
              <w:rPr>
                <w:rFonts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水环境控制单元或断面水质达标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 xml:space="preserve">□ </w:t>
            </w:r>
          </w:p>
          <w:p>
            <w:pPr>
              <w:pStyle w:val="17"/>
              <w:spacing w:before="17" w:line="316" w:lineRule="auto"/>
              <w:ind w:left="100" w:right="1475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满足重点水污染物排放总量控制指标要求，重点行业建设项目， 主要污染物排放满足等量或减量替代要求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□ 满足区（流）域水环境质量改善目标要求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  <w:lang w:eastAsia="zh-CN"/>
              </w:rPr>
              <w:t xml:space="preserve"> </w:t>
            </w:r>
            <w:r>
              <w:rPr>
                <w:rFonts w:hint="eastAsia" w:ascii="MS Mincho" w:hAnsi="MS Mincho" w:eastAsia="MS Mincho" w:cs="MS Mincho"/>
                <w:sz w:val="18"/>
                <w:szCs w:val="18"/>
                <w:lang w:eastAsia="zh-CN"/>
              </w:rPr>
              <w:t>☑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 xml:space="preserve"> </w:t>
            </w:r>
          </w:p>
          <w:p>
            <w:pPr>
              <w:pStyle w:val="17"/>
              <w:spacing w:before="17" w:line="316" w:lineRule="auto"/>
              <w:ind w:left="100" w:right="1475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水文要素影响型建设项目同时应包括水文情势变化评价、主要水文特征值影响评价、生态流量符合性评价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□ 对于新设或调整入河（湖库、近岸海域）排放口的建设项目，应包括排放口设置的环境合理性评价</w:t>
            </w:r>
            <w:r>
              <w:rPr>
                <w:rFonts w:ascii="宋体" w:hAnsi="宋体" w:eastAsia="宋体" w:cs="宋体"/>
                <w:spacing w:val="1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 xml:space="preserve">□ </w:t>
            </w:r>
          </w:p>
          <w:p>
            <w:pPr>
              <w:pStyle w:val="17"/>
              <w:spacing w:before="17" w:line="316" w:lineRule="auto"/>
              <w:ind w:left="100" w:right="1475"/>
              <w:rPr>
                <w:rFonts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满足生态保护红线、水环境质量底线、资源利用上线和环境准入清单管理要求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33" w:type="dxa"/>
            <w:vMerge w:val="continue"/>
            <w:tcBorders>
              <w:left w:val="single" w:color="000000" w:sz="12" w:space="0"/>
              <w:right w:val="single" w:color="000000" w:sz="6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844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17"/>
              <w:spacing w:before="4"/>
              <w:rPr>
                <w:rFonts w:ascii="黑体" w:hAnsi="黑体" w:eastAsia="黑体" w:cs="黑体"/>
                <w:sz w:val="13"/>
                <w:szCs w:val="13"/>
                <w:lang w:eastAsia="zh-CN"/>
              </w:rPr>
            </w:pPr>
          </w:p>
          <w:p>
            <w:pPr>
              <w:pStyle w:val="17"/>
              <w:ind w:left="693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</w:p>
          <w:p>
            <w:pPr>
              <w:pStyle w:val="17"/>
              <w:ind w:left="693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</w:p>
          <w:p>
            <w:pPr>
              <w:pStyle w:val="17"/>
              <w:ind w:left="69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污染源排放量核算</w:t>
            </w:r>
          </w:p>
        </w:tc>
        <w:tc>
          <w:tcPr>
            <w:tcW w:w="341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7"/>
              <w:spacing w:before="10"/>
              <w:ind w:right="1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污染物名称</w:t>
            </w:r>
          </w:p>
        </w:tc>
        <w:tc>
          <w:tcPr>
            <w:tcW w:w="341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7"/>
              <w:spacing w:before="10"/>
              <w:ind w:left="109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排放量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/</w:t>
            </w:r>
            <w:r>
              <w:rPr>
                <w:rFonts w:ascii="宋体" w:hAnsi="宋体" w:eastAsia="宋体" w:cs="宋体"/>
                <w:sz w:val="18"/>
                <w:szCs w:val="18"/>
              </w:rPr>
              <w:t>（t/a）</w:t>
            </w:r>
          </w:p>
        </w:tc>
        <w:tc>
          <w:tcPr>
            <w:tcW w:w="341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pStyle w:val="17"/>
              <w:spacing w:before="10"/>
              <w:ind w:left="93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排放浓度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/</w:t>
            </w:r>
            <w:r>
              <w:rPr>
                <w:rFonts w:ascii="宋体" w:hAnsi="宋体" w:eastAsia="宋体" w:cs="宋体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mg/L</w:t>
            </w:r>
            <w:r>
              <w:rPr>
                <w:rFonts w:ascii="宋体" w:hAnsi="宋体" w:eastAsia="宋体" w:cs="宋体"/>
                <w:sz w:val="18"/>
                <w:szCs w:val="18"/>
              </w:rPr>
              <w:t>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33" w:type="dxa"/>
            <w:vMerge w:val="continue"/>
            <w:tcBorders>
              <w:left w:val="single" w:color="000000" w:sz="12" w:space="0"/>
              <w:right w:val="single" w:color="000000" w:sz="6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844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17"/>
              <w:spacing w:before="4"/>
              <w:rPr>
                <w:rFonts w:ascii="黑体" w:hAnsi="黑体" w:eastAsia="黑体" w:cs="黑体"/>
                <w:sz w:val="13"/>
                <w:szCs w:val="13"/>
                <w:lang w:eastAsia="zh-CN"/>
              </w:rPr>
            </w:pPr>
          </w:p>
        </w:tc>
        <w:tc>
          <w:tcPr>
            <w:tcW w:w="341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7"/>
              <w:tabs>
                <w:tab w:val="left" w:pos="554"/>
              </w:tabs>
              <w:spacing w:before="11"/>
              <w:ind w:left="100"/>
              <w:jc w:val="center"/>
              <w:rPr>
                <w:rFonts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宋体" w:eastAsia="宋体" w:cs="Times New Roman"/>
                <w:sz w:val="18"/>
                <w:szCs w:val="18"/>
              </w:rPr>
              <w:t>（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lang w:eastAsia="zh-CN"/>
              </w:rPr>
              <w:t>COD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  <w:lang w:eastAsia="zh-CN"/>
              </w:rPr>
              <w:t>cr</w:t>
            </w:r>
            <w:r>
              <w:rPr>
                <w:rFonts w:ascii="Times New Roman" w:hAnsi="宋体" w:eastAsia="宋体" w:cs="Times New Roman"/>
                <w:sz w:val="18"/>
                <w:szCs w:val="18"/>
              </w:rPr>
              <w:t>）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341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7"/>
              <w:tabs>
                <w:tab w:val="left" w:pos="554"/>
              </w:tabs>
              <w:spacing w:before="11"/>
              <w:ind w:left="100"/>
              <w:jc w:val="center"/>
              <w:rPr>
                <w:rFonts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宋体" w:eastAsia="宋体" w:cs="Times New Roman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宋体" w:eastAsia="宋体" w:cs="Times New Roman"/>
                <w:sz w:val="18"/>
                <w:szCs w:val="18"/>
                <w:lang w:val="en-US" w:eastAsia="zh-CN"/>
              </w:rPr>
              <w:t>0.017</w:t>
            </w:r>
            <w:r>
              <w:rPr>
                <w:rFonts w:ascii="Times New Roman" w:hAnsi="宋体" w:eastAsia="宋体" w:cs="Times New Roman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341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pStyle w:val="17"/>
              <w:tabs>
                <w:tab w:val="left" w:pos="554"/>
              </w:tabs>
              <w:spacing w:before="11"/>
              <w:ind w:left="10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sz w:val="18"/>
                <w:szCs w:val="18"/>
              </w:rPr>
              <w:t>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50</w:t>
            </w:r>
            <w:r>
              <w:rPr>
                <w:rFonts w:ascii="Times New Roman" w:hAnsi="宋体" w:eastAsia="宋体" w:cs="Times New Roman"/>
                <w:sz w:val="18"/>
                <w:szCs w:val="18"/>
              </w:rPr>
              <w:t>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33" w:type="dxa"/>
            <w:vMerge w:val="continue"/>
            <w:tcBorders>
              <w:left w:val="single" w:color="000000" w:sz="12" w:space="0"/>
              <w:right w:val="single" w:color="000000" w:sz="6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844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17"/>
              <w:spacing w:before="4"/>
              <w:rPr>
                <w:rFonts w:ascii="黑体" w:hAnsi="黑体" w:eastAsia="黑体" w:cs="黑体"/>
                <w:sz w:val="13"/>
                <w:szCs w:val="13"/>
                <w:lang w:eastAsia="zh-CN"/>
              </w:rPr>
            </w:pPr>
          </w:p>
        </w:tc>
        <w:tc>
          <w:tcPr>
            <w:tcW w:w="341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7"/>
              <w:tabs>
                <w:tab w:val="left" w:pos="554"/>
              </w:tabs>
              <w:spacing w:before="11"/>
              <w:ind w:left="100"/>
              <w:jc w:val="center"/>
              <w:rPr>
                <w:rFonts w:ascii="Times New Roman" w:hAnsi="Times New Roman" w:eastAsia="宋体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宋体" w:eastAsia="宋体" w:cs="Times New Roman"/>
                <w:sz w:val="18"/>
                <w:szCs w:val="18"/>
              </w:rPr>
              <w:t>（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lang w:eastAsia="zh-CN"/>
              </w:rPr>
              <w:t>BOD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  <w:lang w:eastAsia="zh-CN"/>
              </w:rPr>
              <w:t>5</w:t>
            </w:r>
            <w:r>
              <w:rPr>
                <w:rFonts w:ascii="Times New Roman" w:hAnsi="宋体" w:eastAsia="宋体" w:cs="Times New Roman"/>
                <w:sz w:val="18"/>
                <w:szCs w:val="18"/>
              </w:rPr>
              <w:t>）</w:t>
            </w:r>
          </w:p>
        </w:tc>
        <w:tc>
          <w:tcPr>
            <w:tcW w:w="341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7"/>
              <w:tabs>
                <w:tab w:val="left" w:pos="554"/>
              </w:tabs>
              <w:spacing w:before="11"/>
              <w:ind w:left="10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宋体" w:eastAsia="宋体" w:cs="Times New Roman"/>
                <w:sz w:val="18"/>
                <w:szCs w:val="18"/>
                <w:lang w:val="en-US" w:eastAsia="zh-CN"/>
              </w:rPr>
              <w:t>0.0035</w:t>
            </w:r>
            <w:r>
              <w:rPr>
                <w:rFonts w:ascii="Times New Roman" w:hAnsi="宋体" w:eastAsia="宋体" w:cs="Times New Roman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341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pStyle w:val="17"/>
              <w:tabs>
                <w:tab w:val="left" w:pos="554"/>
              </w:tabs>
              <w:spacing w:before="11"/>
              <w:ind w:left="10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sz w:val="18"/>
                <w:szCs w:val="18"/>
              </w:rPr>
              <w:t>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</w:t>
            </w:r>
            <w:r>
              <w:rPr>
                <w:rFonts w:ascii="Times New Roman" w:hAnsi="宋体" w:eastAsia="宋体" w:cs="Times New Roman"/>
                <w:sz w:val="18"/>
                <w:szCs w:val="18"/>
              </w:rPr>
              <w:t>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33" w:type="dxa"/>
            <w:vMerge w:val="continue"/>
            <w:tcBorders>
              <w:left w:val="single" w:color="000000" w:sz="12" w:space="0"/>
              <w:right w:val="single" w:color="000000" w:sz="6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844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17"/>
              <w:spacing w:before="4"/>
              <w:rPr>
                <w:rFonts w:ascii="黑体" w:hAnsi="黑体" w:eastAsia="黑体" w:cs="黑体"/>
                <w:sz w:val="13"/>
                <w:szCs w:val="13"/>
                <w:lang w:eastAsia="zh-CN"/>
              </w:rPr>
            </w:pPr>
          </w:p>
        </w:tc>
        <w:tc>
          <w:tcPr>
            <w:tcW w:w="341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7"/>
              <w:tabs>
                <w:tab w:val="left" w:pos="554"/>
              </w:tabs>
              <w:spacing w:before="11"/>
              <w:ind w:left="100"/>
              <w:jc w:val="center"/>
              <w:rPr>
                <w:rFonts w:ascii="Times New Roman" w:hAnsi="Times New Roman" w:eastAsia="宋体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宋体" w:eastAsia="宋体" w:cs="Times New Roman"/>
                <w:sz w:val="18"/>
                <w:szCs w:val="18"/>
              </w:rPr>
              <w:t>（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lang w:eastAsia="zh-CN"/>
              </w:rPr>
              <w:t>SS</w:t>
            </w:r>
            <w:r>
              <w:rPr>
                <w:rFonts w:ascii="Times New Roman" w:hAnsi="宋体" w:eastAsia="宋体" w:cs="Times New Roman"/>
                <w:sz w:val="18"/>
                <w:szCs w:val="18"/>
              </w:rPr>
              <w:t>）</w:t>
            </w:r>
          </w:p>
        </w:tc>
        <w:tc>
          <w:tcPr>
            <w:tcW w:w="341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7"/>
              <w:tabs>
                <w:tab w:val="left" w:pos="554"/>
              </w:tabs>
              <w:spacing w:before="11"/>
              <w:ind w:left="10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宋体" w:eastAsia="宋体" w:cs="Times New Roman"/>
                <w:sz w:val="18"/>
                <w:szCs w:val="18"/>
                <w:lang w:val="en-US" w:eastAsia="zh-CN"/>
              </w:rPr>
              <w:t>0.0035</w:t>
            </w:r>
            <w:bookmarkStart w:id="1" w:name="_GoBack"/>
            <w:bookmarkEnd w:id="1"/>
            <w:r>
              <w:rPr>
                <w:rFonts w:ascii="Times New Roman" w:hAnsi="宋体" w:eastAsia="宋体" w:cs="Times New Roman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341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pStyle w:val="17"/>
              <w:tabs>
                <w:tab w:val="left" w:pos="554"/>
              </w:tabs>
              <w:spacing w:before="11"/>
              <w:ind w:left="10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sz w:val="18"/>
                <w:szCs w:val="18"/>
              </w:rPr>
              <w:t>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</w:t>
            </w:r>
            <w:r>
              <w:rPr>
                <w:rFonts w:ascii="Times New Roman" w:hAnsi="宋体" w:eastAsia="宋体" w:cs="Times New Roman"/>
                <w:sz w:val="18"/>
                <w:szCs w:val="18"/>
              </w:rPr>
              <w:t>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33" w:type="dxa"/>
            <w:vMerge w:val="continue"/>
            <w:tcBorders>
              <w:left w:val="single" w:color="000000" w:sz="12" w:space="0"/>
              <w:right w:val="single" w:color="000000" w:sz="6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844" w:type="dxa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17"/>
              <w:spacing w:before="4"/>
              <w:rPr>
                <w:rFonts w:ascii="黑体" w:hAnsi="黑体" w:eastAsia="黑体" w:cs="黑体"/>
                <w:sz w:val="13"/>
                <w:szCs w:val="13"/>
                <w:lang w:eastAsia="zh-CN"/>
              </w:rPr>
            </w:pPr>
          </w:p>
        </w:tc>
        <w:tc>
          <w:tcPr>
            <w:tcW w:w="341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7"/>
              <w:tabs>
                <w:tab w:val="left" w:pos="554"/>
              </w:tabs>
              <w:spacing w:before="11"/>
              <w:ind w:left="100"/>
              <w:jc w:val="center"/>
              <w:rPr>
                <w:rFonts w:ascii="Times New Roman" w:hAnsi="Times New Roman" w:eastAsia="宋体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宋体" w:eastAsia="宋体" w:cs="Times New Roman"/>
                <w:sz w:val="18"/>
                <w:szCs w:val="18"/>
              </w:rPr>
              <w:t>（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lang w:eastAsia="zh-CN"/>
              </w:rPr>
              <w:t>氨氮</w:t>
            </w:r>
            <w:r>
              <w:rPr>
                <w:rFonts w:ascii="Times New Roman" w:hAnsi="宋体" w:eastAsia="宋体" w:cs="Times New Roman"/>
                <w:sz w:val="18"/>
                <w:szCs w:val="18"/>
              </w:rPr>
              <w:t>）</w:t>
            </w:r>
          </w:p>
        </w:tc>
        <w:tc>
          <w:tcPr>
            <w:tcW w:w="341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7"/>
              <w:tabs>
                <w:tab w:val="left" w:pos="554"/>
              </w:tabs>
              <w:spacing w:before="11"/>
              <w:ind w:left="10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宋体" w:eastAsia="宋体" w:cs="Times New Roman"/>
                <w:sz w:val="18"/>
                <w:szCs w:val="18"/>
                <w:lang w:val="en-US" w:eastAsia="zh-CN"/>
              </w:rPr>
              <w:t>0.0017</w:t>
            </w:r>
            <w:r>
              <w:rPr>
                <w:rFonts w:ascii="Times New Roman" w:hAnsi="宋体" w:eastAsia="宋体" w:cs="Times New Roman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341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pStyle w:val="17"/>
              <w:tabs>
                <w:tab w:val="left" w:pos="554"/>
              </w:tabs>
              <w:spacing w:before="11"/>
              <w:ind w:left="10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sz w:val="18"/>
                <w:szCs w:val="18"/>
              </w:rPr>
              <w:t>（</w:t>
            </w:r>
            <w:r>
              <w:rPr>
                <w:rFonts w:hint="eastAsia" w:ascii="Times New Roman" w:hAnsi="宋体" w:eastAsia="宋体" w:cs="Times New Roman"/>
                <w:sz w:val="18"/>
                <w:szCs w:val="18"/>
                <w:lang w:val="en-US" w:eastAsia="zh-CN"/>
              </w:rPr>
              <w:t>5</w:t>
            </w:r>
            <w:r>
              <w:rPr>
                <w:rFonts w:ascii="Times New Roman" w:hAnsi="宋体" w:eastAsia="宋体" w:cs="Times New Roman"/>
                <w:sz w:val="18"/>
                <w:szCs w:val="18"/>
              </w:rPr>
              <w:t>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33" w:type="dxa"/>
            <w:vMerge w:val="continue"/>
            <w:tcBorders>
              <w:left w:val="single" w:color="000000" w:sz="12" w:space="0"/>
              <w:right w:val="single" w:color="000000" w:sz="6" w:space="0"/>
            </w:tcBorders>
          </w:tcPr>
          <w:p/>
        </w:tc>
        <w:tc>
          <w:tcPr>
            <w:tcW w:w="2844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17"/>
              <w:spacing w:before="6"/>
              <w:rPr>
                <w:rFonts w:ascii="黑体" w:hAnsi="黑体" w:eastAsia="黑体" w:cs="黑体"/>
                <w:sz w:val="13"/>
                <w:szCs w:val="13"/>
              </w:rPr>
            </w:pPr>
          </w:p>
          <w:p>
            <w:pPr>
              <w:pStyle w:val="17"/>
              <w:ind w:left="78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替代源排放情况</w:t>
            </w:r>
          </w:p>
        </w:tc>
        <w:tc>
          <w:tcPr>
            <w:tcW w:w="20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7"/>
              <w:spacing w:before="13"/>
              <w:ind w:left="10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污染源名称</w:t>
            </w:r>
          </w:p>
        </w:tc>
        <w:tc>
          <w:tcPr>
            <w:tcW w:w="205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7"/>
              <w:spacing w:before="13"/>
              <w:ind w:left="10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排污许可证编号</w:t>
            </w:r>
          </w:p>
        </w:tc>
        <w:tc>
          <w:tcPr>
            <w:tcW w:w="20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7"/>
              <w:spacing w:before="13"/>
              <w:ind w:left="98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污染物名称</w:t>
            </w:r>
          </w:p>
        </w:tc>
        <w:tc>
          <w:tcPr>
            <w:tcW w:w="205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7"/>
              <w:spacing w:before="13"/>
              <w:ind w:left="10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排放量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/</w:t>
            </w:r>
            <w:r>
              <w:rPr>
                <w:rFonts w:ascii="宋体" w:hAnsi="宋体" w:eastAsia="宋体" w:cs="宋体"/>
                <w:sz w:val="18"/>
                <w:szCs w:val="18"/>
              </w:rPr>
              <w:t>（t/a）</w:t>
            </w:r>
          </w:p>
        </w:tc>
        <w:tc>
          <w:tcPr>
            <w:tcW w:w="20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pStyle w:val="17"/>
              <w:spacing w:before="13"/>
              <w:ind w:left="98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排放浓度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/</w:t>
            </w:r>
            <w:r>
              <w:rPr>
                <w:rFonts w:ascii="宋体" w:hAnsi="宋体" w:eastAsia="宋体" w:cs="宋体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mg/L</w:t>
            </w:r>
            <w:r>
              <w:rPr>
                <w:rFonts w:ascii="宋体" w:hAnsi="宋体" w:eastAsia="宋体" w:cs="宋体"/>
                <w:sz w:val="18"/>
                <w:szCs w:val="18"/>
              </w:rPr>
              <w:t>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33" w:type="dxa"/>
            <w:vMerge w:val="continue"/>
            <w:tcBorders>
              <w:left w:val="single" w:color="000000" w:sz="12" w:space="0"/>
              <w:right w:val="single" w:color="000000" w:sz="6" w:space="0"/>
            </w:tcBorders>
          </w:tcPr>
          <w:p/>
        </w:tc>
        <w:tc>
          <w:tcPr>
            <w:tcW w:w="2844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20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7"/>
              <w:tabs>
                <w:tab w:val="left" w:pos="554"/>
              </w:tabs>
              <w:spacing w:before="10"/>
              <w:ind w:left="10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 xml:space="preserve"> / 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205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7"/>
              <w:tabs>
                <w:tab w:val="left" w:pos="554"/>
              </w:tabs>
              <w:spacing w:before="10"/>
              <w:ind w:left="10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 xml:space="preserve"> / 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20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7"/>
              <w:tabs>
                <w:tab w:val="left" w:pos="552"/>
              </w:tabs>
              <w:spacing w:before="10"/>
              <w:ind w:left="98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 xml:space="preserve"> / 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205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7"/>
              <w:tabs>
                <w:tab w:val="left" w:pos="554"/>
              </w:tabs>
              <w:spacing w:before="10"/>
              <w:ind w:left="10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 xml:space="preserve"> / 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20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pStyle w:val="17"/>
              <w:tabs>
                <w:tab w:val="left" w:pos="551"/>
              </w:tabs>
              <w:spacing w:before="10"/>
              <w:ind w:left="98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 xml:space="preserve"> / 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33" w:type="dxa"/>
            <w:vMerge w:val="continue"/>
            <w:tcBorders>
              <w:left w:val="single" w:color="000000" w:sz="12" w:space="0"/>
              <w:bottom w:val="single" w:color="000000" w:sz="12" w:space="0"/>
              <w:right w:val="single" w:color="000000" w:sz="6" w:space="0"/>
            </w:tcBorders>
          </w:tcPr>
          <w:p/>
        </w:tc>
        <w:tc>
          <w:tcPr>
            <w:tcW w:w="2844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</w:tcPr>
          <w:p>
            <w:pPr>
              <w:pStyle w:val="17"/>
              <w:spacing w:before="9"/>
              <w:rPr>
                <w:rFonts w:ascii="黑体" w:hAnsi="黑体" w:eastAsia="黑体" w:cs="黑体"/>
                <w:sz w:val="12"/>
                <w:szCs w:val="12"/>
              </w:rPr>
            </w:pPr>
          </w:p>
          <w:p>
            <w:pPr>
              <w:pStyle w:val="17"/>
              <w:ind w:left="87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生态流量确定</w:t>
            </w:r>
          </w:p>
        </w:tc>
        <w:tc>
          <w:tcPr>
            <w:tcW w:w="10243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</w:tcPr>
          <w:p>
            <w:pPr>
              <w:pStyle w:val="17"/>
              <w:tabs>
                <w:tab w:val="left" w:pos="2174"/>
                <w:tab w:val="left" w:pos="4025"/>
                <w:tab w:val="left" w:pos="4205"/>
                <w:tab w:val="left" w:pos="5336"/>
                <w:tab w:val="left" w:pos="5696"/>
              </w:tabs>
              <w:spacing w:before="10" w:line="300" w:lineRule="auto"/>
              <w:ind w:left="100" w:right="4025"/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生态流量：一般水期（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 xml:space="preserve"> / 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  <w:lang w:eastAsia="zh-CN"/>
              </w:rPr>
              <w:t>）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  <w:lang w:eastAsia="zh-CN"/>
              </w:rPr>
              <w:t>m</w:t>
            </w:r>
            <w:r>
              <w:rPr>
                <w:rFonts w:ascii="Times New Roman" w:hAnsi="Times New Roman" w:eastAsia="Times New Roman" w:cs="Times New Roman"/>
                <w:spacing w:val="-1"/>
                <w:position w:val="6"/>
                <w:sz w:val="12"/>
                <w:szCs w:val="12"/>
                <w:lang w:eastAsia="zh-CN"/>
              </w:rPr>
              <w:t>3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  <w:lang w:eastAsia="zh-CN"/>
              </w:rPr>
              <w:t>/s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  <w:lang w:eastAsia="zh-CN"/>
              </w:rPr>
              <w:t>；鱼类繁殖期（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  <w:lang w:eastAsia="zh-CN"/>
              </w:rPr>
              <w:t>/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  <w:lang w:eastAsia="zh-CN"/>
              </w:rPr>
              <w:tab/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  <w:lang w:eastAsia="zh-CN"/>
              </w:rPr>
              <w:t>）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  <w:lang w:eastAsia="zh-CN"/>
              </w:rPr>
              <w:t>m</w:t>
            </w:r>
            <w:r>
              <w:rPr>
                <w:rFonts w:ascii="Times New Roman" w:hAnsi="Times New Roman" w:eastAsia="Times New Roman" w:cs="Times New Roman"/>
                <w:spacing w:val="-1"/>
                <w:position w:val="6"/>
                <w:sz w:val="12"/>
                <w:szCs w:val="12"/>
                <w:lang w:eastAsia="zh-CN"/>
              </w:rPr>
              <w:t>3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  <w:lang w:eastAsia="zh-CN"/>
              </w:rPr>
              <w:t>/s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  <w:lang w:eastAsia="zh-CN"/>
              </w:rPr>
              <w:t>；其他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 xml:space="preserve"> / 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  <w:lang w:eastAsia="zh-CN"/>
              </w:rPr>
              <w:t>）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  <w:lang w:eastAsia="zh-CN"/>
              </w:rPr>
              <w:t>m</w:t>
            </w:r>
            <w:r>
              <w:rPr>
                <w:rFonts w:ascii="Times New Roman" w:hAnsi="Times New Roman" w:eastAsia="Times New Roman" w:cs="Times New Roman"/>
                <w:spacing w:val="-1"/>
                <w:position w:val="6"/>
                <w:sz w:val="12"/>
                <w:szCs w:val="12"/>
                <w:lang w:eastAsia="zh-CN"/>
              </w:rPr>
              <w:t>3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  <w:lang w:eastAsia="zh-CN"/>
              </w:rPr>
              <w:t>/s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生态水位：一般水期（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 xml:space="preserve"> / 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  <w:lang w:eastAsia="zh-CN"/>
              </w:rPr>
              <w:t>）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  <w:lang w:eastAsia="zh-CN"/>
              </w:rPr>
              <w:t>m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  <w:lang w:eastAsia="zh-CN"/>
              </w:rPr>
              <w:t>；鱼类繁殖期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 xml:space="preserve"> / 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  <w:lang w:eastAsia="zh-CN"/>
              </w:rPr>
              <w:t>）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  <w:lang w:eastAsia="zh-CN"/>
              </w:rPr>
              <w:t>m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  <w:lang w:eastAsia="zh-CN"/>
              </w:rPr>
              <w:t>；其他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 xml:space="preserve"> / 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  <w:lang w:eastAsia="zh-CN"/>
              </w:rPr>
              <w:t>）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  <w:t>m</w:t>
            </w:r>
          </w:p>
        </w:tc>
      </w:tr>
    </w:tbl>
    <w:p>
      <w:pPr>
        <w:spacing w:line="300" w:lineRule="auto"/>
        <w:rPr>
          <w:rFonts w:ascii="Times New Roman" w:hAnsi="Times New Roman" w:eastAsia="Times New Roman" w:cs="Times New Roman"/>
          <w:sz w:val="18"/>
          <w:szCs w:val="18"/>
          <w:lang w:eastAsia="zh-CN"/>
        </w:rPr>
        <w:sectPr>
          <w:pgSz w:w="16840" w:h="11910" w:orient="landscape"/>
          <w:pgMar w:top="1520" w:right="1220" w:bottom="1200" w:left="1300" w:header="1319" w:footer="1018" w:gutter="0"/>
          <w:cols w:space="720" w:num="1"/>
        </w:sectPr>
      </w:pPr>
    </w:p>
    <w:p>
      <w:pPr>
        <w:spacing w:before="8"/>
        <w:rPr>
          <w:rFonts w:ascii="Times New Roman" w:hAnsi="Times New Roman" w:eastAsia="Times New Roman" w:cs="Times New Roman"/>
          <w:sz w:val="3"/>
          <w:szCs w:val="3"/>
          <w:lang w:eastAsia="zh-CN"/>
        </w:rPr>
      </w:pPr>
    </w:p>
    <w:tbl>
      <w:tblPr>
        <w:tblStyle w:val="8"/>
        <w:tblW w:w="13620" w:type="dxa"/>
        <w:tblInd w:w="11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3"/>
        <w:gridCol w:w="2844"/>
        <w:gridCol w:w="2561"/>
        <w:gridCol w:w="3840"/>
        <w:gridCol w:w="384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377" w:type="dxa"/>
            <w:gridSpan w:val="2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7"/>
              <w:spacing w:before="97"/>
              <w:ind w:right="7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工作内容</w:t>
            </w:r>
          </w:p>
        </w:tc>
        <w:tc>
          <w:tcPr>
            <w:tcW w:w="10243" w:type="dxa"/>
            <w:gridSpan w:val="3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</w:tcPr>
          <w:p>
            <w:pPr>
              <w:pStyle w:val="17"/>
              <w:spacing w:before="97"/>
              <w:ind w:left="1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自查项目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33" w:type="dxa"/>
            <w:vMerge w:val="restart"/>
            <w:tcBorders>
              <w:top w:val="single" w:color="000000" w:sz="6" w:space="0"/>
              <w:left w:val="single" w:color="000000" w:sz="12" w:space="0"/>
              <w:right w:val="single" w:color="000000" w:sz="6" w:space="0"/>
            </w:tcBorders>
          </w:tcPr>
          <w:p>
            <w:pPr>
              <w:pStyle w:val="1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1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17"/>
              <w:spacing w:before="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  <w:p>
            <w:pPr>
              <w:pStyle w:val="17"/>
              <w:spacing w:line="182" w:lineRule="auto"/>
              <w:ind w:left="114" w:right="215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防 治 措 施</w:t>
            </w:r>
          </w:p>
        </w:tc>
        <w:tc>
          <w:tcPr>
            <w:tcW w:w="2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7"/>
              <w:spacing w:before="1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环保措施</w:t>
            </w:r>
          </w:p>
        </w:tc>
        <w:tc>
          <w:tcPr>
            <w:tcW w:w="1024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pStyle w:val="17"/>
              <w:spacing w:before="10"/>
              <w:ind w:left="100"/>
              <w:rPr>
                <w:rFonts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 xml:space="preserve">污水处理设施 </w:t>
            </w:r>
            <w:r>
              <w:rPr>
                <w:rFonts w:hint="eastAsia" w:ascii="MS Mincho" w:hAnsi="MS Mincho" w:eastAsia="MS Mincho" w:cs="MS Mincho"/>
                <w:sz w:val="18"/>
                <w:szCs w:val="18"/>
                <w:lang w:eastAsia="zh-CN"/>
              </w:rPr>
              <w:t>☑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；水文减缓设施 □；生态流量保障设施 □；区域削减 □；依托其他工程措施 □；其他</w:t>
            </w:r>
            <w:r>
              <w:rPr>
                <w:rFonts w:ascii="宋体" w:hAnsi="宋体" w:eastAsia="宋体" w:cs="宋体"/>
                <w:spacing w:val="3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33" w:type="dxa"/>
            <w:vMerge w:val="continue"/>
            <w:tcBorders>
              <w:left w:val="single" w:color="000000" w:sz="12" w:space="0"/>
              <w:right w:val="single" w:color="000000" w:sz="6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844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7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监测计划</w:t>
            </w:r>
          </w:p>
        </w:tc>
        <w:tc>
          <w:tcPr>
            <w:tcW w:w="25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3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7"/>
              <w:spacing w:before="10"/>
              <w:ind w:right="3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环境质量</w:t>
            </w:r>
          </w:p>
        </w:tc>
        <w:tc>
          <w:tcPr>
            <w:tcW w:w="3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pStyle w:val="17"/>
              <w:spacing w:before="10"/>
              <w:ind w:left="5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污染源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33" w:type="dxa"/>
            <w:vMerge w:val="continue"/>
            <w:tcBorders>
              <w:left w:val="single" w:color="000000" w:sz="12" w:space="0"/>
              <w:right w:val="single" w:color="000000" w:sz="6" w:space="0"/>
            </w:tcBorders>
          </w:tcPr>
          <w:p/>
        </w:tc>
        <w:tc>
          <w:tcPr>
            <w:tcW w:w="2844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5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7"/>
              <w:spacing w:before="10"/>
              <w:ind w:left="91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监测方式</w:t>
            </w:r>
          </w:p>
        </w:tc>
        <w:tc>
          <w:tcPr>
            <w:tcW w:w="3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7"/>
              <w:spacing w:before="10"/>
              <w:ind w:left="693"/>
              <w:jc w:val="center"/>
              <w:rPr>
                <w:rFonts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手动 □；自动 □；无监测</w:t>
            </w:r>
            <w:r>
              <w:rPr>
                <w:rFonts w:ascii="宋体" w:hAnsi="宋体" w:eastAsia="宋体" w:cs="宋体"/>
                <w:spacing w:val="3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  <w:lang w:eastAsia="zh-CN"/>
              </w:rPr>
              <w:t>□</w:t>
            </w:r>
          </w:p>
        </w:tc>
        <w:tc>
          <w:tcPr>
            <w:tcW w:w="3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pStyle w:val="17"/>
              <w:spacing w:before="10"/>
              <w:ind w:left="696"/>
              <w:jc w:val="center"/>
              <w:rPr>
                <w:rFonts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 xml:space="preserve">手动 </w:t>
            </w:r>
            <w:r>
              <w:rPr>
                <w:rFonts w:hint="eastAsia" w:ascii="MS Mincho" w:hAnsi="MS Mincho" w:eastAsia="MS Mincho" w:cs="MS Mincho"/>
                <w:sz w:val="18"/>
                <w:szCs w:val="18"/>
                <w:lang w:eastAsia="zh-CN"/>
              </w:rPr>
              <w:t>□</w:t>
            </w:r>
            <w:r>
              <w:rPr>
                <w:rFonts w:ascii="宋体" w:hAnsi="宋体" w:eastAsia="宋体" w:cs="宋体"/>
                <w:sz w:val="18"/>
                <w:szCs w:val="18"/>
                <w:lang w:eastAsia="zh-CN"/>
              </w:rPr>
              <w:t>；自动 □；无监测□</w:t>
            </w:r>
            <w:r>
              <w:rPr>
                <w:rFonts w:ascii="宋体" w:hAnsi="宋体" w:eastAsia="宋体" w:cs="宋体"/>
                <w:spacing w:val="3"/>
                <w:sz w:val="18"/>
                <w:szCs w:val="18"/>
                <w:lang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33" w:type="dxa"/>
            <w:vMerge w:val="continue"/>
            <w:tcBorders>
              <w:left w:val="single" w:color="000000" w:sz="12" w:space="0"/>
              <w:right w:val="single" w:color="000000" w:sz="6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844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lang w:eastAsia="zh-CN"/>
              </w:rPr>
            </w:pPr>
          </w:p>
        </w:tc>
        <w:tc>
          <w:tcPr>
            <w:tcW w:w="25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7"/>
              <w:spacing w:before="13"/>
              <w:ind w:left="91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监测点位</w:t>
            </w:r>
          </w:p>
        </w:tc>
        <w:tc>
          <w:tcPr>
            <w:tcW w:w="3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7"/>
              <w:tabs>
                <w:tab w:val="left" w:pos="536"/>
              </w:tabs>
              <w:spacing w:before="13"/>
              <w:ind w:left="82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 xml:space="preserve"> / 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）</w:t>
            </w:r>
          </w:p>
        </w:tc>
        <w:tc>
          <w:tcPr>
            <w:tcW w:w="3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pStyle w:val="17"/>
              <w:tabs>
                <w:tab w:val="left" w:pos="548"/>
              </w:tabs>
              <w:spacing w:before="13"/>
              <w:ind w:left="95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sz w:val="18"/>
                <w:szCs w:val="18"/>
              </w:rPr>
              <w:t>（</w:t>
            </w:r>
            <w:r>
              <w:rPr>
                <w:rFonts w:hint="eastAsia" w:ascii="Times New Roman" w:hAnsi="宋体" w:eastAsia="宋体" w:cs="Times New Roman"/>
                <w:sz w:val="18"/>
                <w:szCs w:val="18"/>
                <w:lang w:val="en-US" w:eastAsia="zh-CN"/>
              </w:rPr>
              <w:t>/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33" w:type="dxa"/>
            <w:vMerge w:val="continue"/>
            <w:tcBorders>
              <w:left w:val="single" w:color="000000" w:sz="12" w:space="0"/>
              <w:right w:val="single" w:color="000000" w:sz="6" w:space="0"/>
            </w:tcBorders>
          </w:tcPr>
          <w:p/>
        </w:tc>
        <w:tc>
          <w:tcPr>
            <w:tcW w:w="2844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5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7"/>
              <w:spacing w:before="11"/>
              <w:ind w:left="91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监测因子</w:t>
            </w:r>
          </w:p>
        </w:tc>
        <w:tc>
          <w:tcPr>
            <w:tcW w:w="3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7"/>
              <w:tabs>
                <w:tab w:val="left" w:pos="536"/>
              </w:tabs>
              <w:spacing w:before="11"/>
              <w:ind w:left="82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 xml:space="preserve"> / 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）</w:t>
            </w:r>
          </w:p>
        </w:tc>
        <w:tc>
          <w:tcPr>
            <w:tcW w:w="38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pStyle w:val="17"/>
              <w:tabs>
                <w:tab w:val="left" w:pos="548"/>
              </w:tabs>
              <w:spacing w:before="11"/>
              <w:ind w:left="95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（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/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33" w:type="dxa"/>
            <w:vMerge w:val="continue"/>
            <w:tcBorders>
              <w:left w:val="single" w:color="000000" w:sz="12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2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7"/>
              <w:spacing w:before="10"/>
              <w:ind w:left="78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污染物排放清单</w:t>
            </w:r>
          </w:p>
        </w:tc>
        <w:tc>
          <w:tcPr>
            <w:tcW w:w="1024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pStyle w:val="17"/>
              <w:spacing w:before="10"/>
              <w:ind w:left="1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MS Mincho" w:hAnsi="MS Mincho" w:eastAsia="MS Mincho" w:cs="MS Mincho"/>
                <w:sz w:val="18"/>
                <w:szCs w:val="18"/>
                <w:lang w:eastAsia="zh-CN"/>
              </w:rPr>
              <w:t>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377" w:type="dxa"/>
            <w:gridSpan w:val="2"/>
            <w:tcBorders>
              <w:top w:val="single" w:color="000000" w:sz="6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vAlign w:val="center"/>
          </w:tcPr>
          <w:p>
            <w:pPr>
              <w:pStyle w:val="17"/>
              <w:spacing w:before="10"/>
              <w:ind w:right="7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评价结论</w:t>
            </w:r>
          </w:p>
        </w:tc>
        <w:tc>
          <w:tcPr>
            <w:tcW w:w="1024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pStyle w:val="17"/>
              <w:spacing w:before="10"/>
              <w:ind w:left="1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可以接受</w:t>
            </w:r>
            <w:r>
              <w:rPr>
                <w:rFonts w:hint="eastAsia" w:ascii="MS Mincho" w:hAnsi="MS Mincho" w:eastAsia="MS Mincho" w:cs="MS Mincho"/>
                <w:sz w:val="18"/>
                <w:szCs w:val="18"/>
                <w:lang w:eastAsia="zh-CN"/>
              </w:rPr>
              <w:t>☑</w:t>
            </w:r>
            <w:r>
              <w:rPr>
                <w:rFonts w:ascii="宋体" w:hAnsi="宋体" w:eastAsia="宋体" w:cs="宋体"/>
                <w:sz w:val="18"/>
                <w:szCs w:val="18"/>
              </w:rPr>
              <w:t>；不可以接受</w:t>
            </w:r>
            <w:r>
              <w:rPr>
                <w:rFonts w:ascii="宋体" w:hAnsi="宋体" w:eastAsia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z w:val="18"/>
                <w:szCs w:val="18"/>
              </w:rPr>
              <w:t>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620" w:type="dxa"/>
            <w:gridSpan w:val="5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pStyle w:val="17"/>
              <w:tabs>
                <w:tab w:val="left" w:pos="3067"/>
              </w:tabs>
              <w:spacing w:before="82"/>
              <w:ind w:left="94"/>
              <w:jc w:val="center"/>
              <w:rPr>
                <w:rFonts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  <w:lang w:eastAsia="zh-CN"/>
              </w:rPr>
              <w:t>注：“□”为勾选项，可√；“（</w:t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  <w:lang w:eastAsia="zh-CN"/>
              </w:rPr>
              <w:tab/>
            </w:r>
            <w:r>
              <w:rPr>
                <w:rFonts w:ascii="宋体" w:hAnsi="宋体" w:eastAsia="宋体" w:cs="宋体"/>
                <w:spacing w:val="-1"/>
                <w:sz w:val="18"/>
                <w:szCs w:val="18"/>
                <w:lang w:eastAsia="zh-CN"/>
              </w:rPr>
              <w:t>）”为内容填写项；“备注”为其他补充内容。</w:t>
            </w:r>
          </w:p>
        </w:tc>
      </w:tr>
    </w:tbl>
    <w:p>
      <w:pPr>
        <w:rPr>
          <w:lang w:eastAsia="zh-CN"/>
        </w:rPr>
      </w:pPr>
    </w:p>
    <w:sectPr>
      <w:pgSz w:w="16840" w:h="11910" w:orient="landscape"/>
      <w:pgMar w:top="1880" w:right="940" w:bottom="1200" w:left="1620" w:header="1319" w:footer="1018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bordersDoNotSurroundHeader w:val="1"/>
  <w:bordersDoNotSurroundFooter w:val="1"/>
  <w:documentProtection w:enforcement="0"/>
  <w:defaultTabStop w:val="720"/>
  <w:evenAndOddHeaders w:val="1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5DF"/>
    <w:rsid w:val="00051D54"/>
    <w:rsid w:val="00061AC0"/>
    <w:rsid w:val="000869DB"/>
    <w:rsid w:val="00092637"/>
    <w:rsid w:val="000D1BC1"/>
    <w:rsid w:val="000E6C6C"/>
    <w:rsid w:val="000E728B"/>
    <w:rsid w:val="00106CB4"/>
    <w:rsid w:val="001B31F1"/>
    <w:rsid w:val="0027267B"/>
    <w:rsid w:val="002A6885"/>
    <w:rsid w:val="002D0447"/>
    <w:rsid w:val="002E234E"/>
    <w:rsid w:val="002F5E3A"/>
    <w:rsid w:val="0034081F"/>
    <w:rsid w:val="00361CDE"/>
    <w:rsid w:val="00392EF9"/>
    <w:rsid w:val="003C4DF2"/>
    <w:rsid w:val="00420FF8"/>
    <w:rsid w:val="00445CF8"/>
    <w:rsid w:val="004929A6"/>
    <w:rsid w:val="004B3113"/>
    <w:rsid w:val="004C0E1F"/>
    <w:rsid w:val="004F1CA4"/>
    <w:rsid w:val="0058616C"/>
    <w:rsid w:val="005C46B8"/>
    <w:rsid w:val="005E150E"/>
    <w:rsid w:val="00615979"/>
    <w:rsid w:val="0062518E"/>
    <w:rsid w:val="00662685"/>
    <w:rsid w:val="00675EF8"/>
    <w:rsid w:val="006829A9"/>
    <w:rsid w:val="006B27A2"/>
    <w:rsid w:val="006F18D1"/>
    <w:rsid w:val="00707E1A"/>
    <w:rsid w:val="00713278"/>
    <w:rsid w:val="0075368E"/>
    <w:rsid w:val="007A475C"/>
    <w:rsid w:val="007D2538"/>
    <w:rsid w:val="007D77C7"/>
    <w:rsid w:val="007E13BB"/>
    <w:rsid w:val="00846133"/>
    <w:rsid w:val="00890FFB"/>
    <w:rsid w:val="009520E2"/>
    <w:rsid w:val="00965DF8"/>
    <w:rsid w:val="0097022F"/>
    <w:rsid w:val="00994468"/>
    <w:rsid w:val="00A21189"/>
    <w:rsid w:val="00A23842"/>
    <w:rsid w:val="00A535D1"/>
    <w:rsid w:val="00A74AFE"/>
    <w:rsid w:val="00A8769B"/>
    <w:rsid w:val="00A92F11"/>
    <w:rsid w:val="00AA2DCC"/>
    <w:rsid w:val="00AB23DF"/>
    <w:rsid w:val="00AC17B2"/>
    <w:rsid w:val="00BB0384"/>
    <w:rsid w:val="00BF3643"/>
    <w:rsid w:val="00C00A1E"/>
    <w:rsid w:val="00C33E61"/>
    <w:rsid w:val="00D63FAD"/>
    <w:rsid w:val="00D64ED7"/>
    <w:rsid w:val="00D84994"/>
    <w:rsid w:val="00D9508B"/>
    <w:rsid w:val="00DD3334"/>
    <w:rsid w:val="00E076B0"/>
    <w:rsid w:val="00E6268D"/>
    <w:rsid w:val="00E7065A"/>
    <w:rsid w:val="00EA2026"/>
    <w:rsid w:val="00EF7D7D"/>
    <w:rsid w:val="00F04AAF"/>
    <w:rsid w:val="00F51F87"/>
    <w:rsid w:val="00F645DF"/>
    <w:rsid w:val="00FE2FF5"/>
    <w:rsid w:val="0D241936"/>
    <w:rsid w:val="0D28647F"/>
    <w:rsid w:val="11633DD6"/>
    <w:rsid w:val="1AC7511F"/>
    <w:rsid w:val="21FD271F"/>
    <w:rsid w:val="34C033FF"/>
    <w:rsid w:val="36F82C7B"/>
    <w:rsid w:val="42865EB0"/>
    <w:rsid w:val="52814B40"/>
    <w:rsid w:val="79CE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18"/>
    </w:pPr>
    <w:rPr>
      <w:rFonts w:ascii="宋体" w:hAnsi="宋体" w:eastAsia="宋体"/>
      <w:sz w:val="21"/>
      <w:szCs w:val="21"/>
    </w:rPr>
  </w:style>
  <w:style w:type="paragraph" w:styleId="3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9"/>
    <w:semiHidden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Heading 1"/>
    <w:basedOn w:val="1"/>
    <w:qFormat/>
    <w:uiPriority w:val="1"/>
    <w:pPr>
      <w:outlineLvl w:val="1"/>
    </w:pPr>
    <w:rPr>
      <w:rFonts w:ascii="Symbol" w:hAnsi="Symbol" w:eastAsia="Symbol"/>
      <w:sz w:val="25"/>
      <w:szCs w:val="25"/>
    </w:rPr>
  </w:style>
  <w:style w:type="paragraph" w:customStyle="1" w:styleId="10">
    <w:name w:val="Heading 2"/>
    <w:basedOn w:val="1"/>
    <w:qFormat/>
    <w:uiPriority w:val="1"/>
    <w:pPr>
      <w:outlineLvl w:val="2"/>
    </w:pPr>
    <w:rPr>
      <w:rFonts w:ascii="Times New Roman" w:hAnsi="Times New Roman" w:eastAsia="Times New Roman"/>
      <w:sz w:val="24"/>
      <w:szCs w:val="24"/>
    </w:rPr>
  </w:style>
  <w:style w:type="paragraph" w:customStyle="1" w:styleId="11">
    <w:name w:val="Heading 3"/>
    <w:basedOn w:val="1"/>
    <w:qFormat/>
    <w:uiPriority w:val="1"/>
    <w:pPr>
      <w:outlineLvl w:val="3"/>
    </w:pPr>
    <w:rPr>
      <w:rFonts w:ascii="Times New Roman" w:hAnsi="Times New Roman" w:eastAsia="Times New Roman"/>
      <w:i/>
      <w:sz w:val="24"/>
      <w:szCs w:val="24"/>
    </w:rPr>
  </w:style>
  <w:style w:type="paragraph" w:customStyle="1" w:styleId="12">
    <w:name w:val="Heading 4"/>
    <w:basedOn w:val="1"/>
    <w:qFormat/>
    <w:uiPriority w:val="1"/>
    <w:pPr>
      <w:outlineLvl w:val="4"/>
    </w:pPr>
    <w:rPr>
      <w:rFonts w:ascii="Times New Roman" w:hAnsi="Times New Roman" w:eastAsia="Times New Roman"/>
      <w:sz w:val="23"/>
      <w:szCs w:val="23"/>
    </w:rPr>
  </w:style>
  <w:style w:type="paragraph" w:customStyle="1" w:styleId="13">
    <w:name w:val="Heading 5"/>
    <w:basedOn w:val="1"/>
    <w:qFormat/>
    <w:uiPriority w:val="1"/>
    <w:pPr>
      <w:outlineLvl w:val="5"/>
    </w:pPr>
    <w:rPr>
      <w:rFonts w:ascii="Times New Roman" w:hAnsi="Times New Roman" w:eastAsia="Times New Roman"/>
      <w:i/>
      <w:sz w:val="23"/>
      <w:szCs w:val="23"/>
    </w:rPr>
  </w:style>
  <w:style w:type="paragraph" w:customStyle="1" w:styleId="14">
    <w:name w:val="Heading 6"/>
    <w:basedOn w:val="1"/>
    <w:qFormat/>
    <w:uiPriority w:val="1"/>
    <w:pPr>
      <w:ind w:left="37"/>
      <w:outlineLvl w:val="6"/>
    </w:pPr>
    <w:rPr>
      <w:rFonts w:ascii="Times New Roman" w:hAnsi="Times New Roman" w:eastAsia="Times New Roman"/>
    </w:rPr>
  </w:style>
  <w:style w:type="paragraph" w:customStyle="1" w:styleId="15">
    <w:name w:val="Heading 7"/>
    <w:basedOn w:val="1"/>
    <w:qFormat/>
    <w:uiPriority w:val="1"/>
    <w:pPr>
      <w:outlineLvl w:val="7"/>
    </w:pPr>
    <w:rPr>
      <w:rFonts w:ascii="Times New Roman" w:hAnsi="Times New Roman" w:eastAsia="Times New Roman"/>
      <w:i/>
    </w:rPr>
  </w:style>
  <w:style w:type="paragraph" w:styleId="16">
    <w:name w:val="List Paragraph"/>
    <w:basedOn w:val="1"/>
    <w:qFormat/>
    <w:uiPriority w:val="1"/>
  </w:style>
  <w:style w:type="paragraph" w:customStyle="1" w:styleId="17">
    <w:name w:val="Table Paragraph"/>
    <w:basedOn w:val="1"/>
    <w:qFormat/>
    <w:uiPriority w:val="1"/>
  </w:style>
  <w:style w:type="character" w:customStyle="1" w:styleId="18">
    <w:name w:val="批注框文本 Char"/>
    <w:basedOn w:val="7"/>
    <w:link w:val="3"/>
    <w:semiHidden/>
    <w:qFormat/>
    <w:uiPriority w:val="99"/>
    <w:rPr>
      <w:sz w:val="18"/>
      <w:szCs w:val="18"/>
    </w:rPr>
  </w:style>
  <w:style w:type="character" w:customStyle="1" w:styleId="1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20">
    <w:name w:val="页眉 Char"/>
    <w:basedOn w:val="7"/>
    <w:link w:val="5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390</Words>
  <Characters>2227</Characters>
  <Lines>18</Lines>
  <Paragraphs>5</Paragraphs>
  <TotalTime>2</TotalTime>
  <ScaleCrop>false</ScaleCrop>
  <LinksUpToDate>false</LinksUpToDate>
  <CharactersWithSpaces>2612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2018-10-26T12:23:00Z</dcterms:created>
  <dc:creator>黄倩</dc:creator>
  <cp:lastModifiedBy>昼即日升</cp:lastModifiedBy>
  <dcterms:modified xsi:type="dcterms:W3CDTF">2020-05-20T10:24:31Z</dcterms:modified>
  <dc:title>《地表水环境影响评价导则》（1～4修改）</dc:title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2018-10-26T00:00:00Z</vt:filetime>
  </property>
  <property fmtid="{D5CDD505-2E9C-101B-9397-08002B2CF9AE}" pid="5" name="KSOProductBuildVer">
    <vt:lpwstr>2052-11.1.0.9584</vt:lpwstr>
  </property>
</Properties>
</file>